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Fonts w:ascii="仿宋_GB2312" w:hAnsi="宋体" w:eastAsia="仿宋_GB2312"/>
          <w:b/>
          <w:bCs/>
          <w:kern w:val="0"/>
          <w:sz w:val="44"/>
          <w:szCs w:val="44"/>
        </w:rPr>
      </w:pPr>
      <w:r>
        <w:rPr>
          <w:rFonts w:hint="eastAsia" w:ascii="黑体" w:hAnsi="黑体" w:eastAsia="黑体"/>
          <w:bCs/>
          <w:kern w:val="0"/>
          <w:sz w:val="32"/>
          <w:szCs w:val="44"/>
        </w:rPr>
        <w:t>附件1-3</w:t>
      </w:r>
    </w:p>
    <w:p>
      <w:pPr>
        <w:spacing w:after="156" w:afterLines="50"/>
        <w:jc w:val="center"/>
        <w:rPr>
          <w:rFonts w:ascii="仿宋_GB2312" w:hAnsi="宋体" w:eastAsia="仿宋_GB2312"/>
          <w:b/>
          <w:bCs/>
          <w:kern w:val="0"/>
          <w:sz w:val="44"/>
          <w:szCs w:val="44"/>
        </w:rPr>
      </w:pPr>
    </w:p>
    <w:p>
      <w:pPr>
        <w:adjustRightInd w:val="0"/>
        <w:snapToGrid w:val="0"/>
        <w:jc w:val="center"/>
        <w:rPr>
          <w:rFonts w:ascii="方正小标宋简体" w:hAnsi="宋体" w:eastAsia="方正小标宋简体" w:cs="仿宋_GB2312"/>
          <w:bCs/>
          <w:color w:val="000000"/>
          <w:kern w:val="0"/>
          <w:sz w:val="44"/>
          <w:szCs w:val="44"/>
        </w:rPr>
      </w:pPr>
      <w:r>
        <w:rPr>
          <w:rFonts w:hint="eastAsia" w:ascii="方正小标宋简体" w:hAnsi="宋体" w:eastAsia="方正小标宋简体" w:cs="仿宋_GB2312"/>
          <w:bCs/>
          <w:color w:val="000000"/>
          <w:kern w:val="0"/>
          <w:sz w:val="44"/>
          <w:szCs w:val="44"/>
        </w:rPr>
        <w:t>食品经营许可现场核查表</w:t>
      </w:r>
    </w:p>
    <w:p>
      <w:pPr>
        <w:adjustRightInd w:val="0"/>
        <w:snapToGrid w:val="0"/>
        <w:jc w:val="center"/>
        <w:rPr>
          <w:rFonts w:ascii="方正小标宋简体" w:hAnsi="宋体" w:eastAsia="方正小标宋简体" w:cs="仿宋_GB2312"/>
          <w:bCs/>
          <w:color w:val="000000"/>
          <w:kern w:val="0"/>
          <w:sz w:val="44"/>
          <w:szCs w:val="44"/>
        </w:rPr>
      </w:pPr>
      <w:r>
        <w:rPr>
          <w:rFonts w:hint="eastAsia" w:ascii="方正小标宋简体" w:hAnsi="宋体" w:eastAsia="方正小标宋简体" w:cs="仿宋_GB2312"/>
          <w:bCs/>
          <w:color w:val="000000"/>
          <w:kern w:val="0"/>
          <w:sz w:val="44"/>
          <w:szCs w:val="44"/>
        </w:rPr>
        <w:t>（中央厨房）</w:t>
      </w:r>
    </w:p>
    <w:p>
      <w:pPr>
        <w:spacing w:after="156" w:afterLines="50"/>
        <w:rPr>
          <w:rFonts w:ascii="仿宋_GB2312" w:hAnsi="宋体" w:eastAsia="仿宋_GB2312"/>
          <w:b/>
          <w:bCs/>
          <w:kern w:val="0"/>
          <w:sz w:val="32"/>
          <w:szCs w:val="32"/>
        </w:rPr>
      </w:pPr>
    </w:p>
    <w:p>
      <w:pPr>
        <w:spacing w:after="156" w:afterLines="50"/>
        <w:rPr>
          <w:rFonts w:hint="eastAsia" w:ascii="仿宋_GB2312" w:hAnsi="宋体" w:eastAsia="仿宋_GB2312"/>
          <w:b/>
          <w:bCs/>
          <w:kern w:val="0"/>
          <w:sz w:val="32"/>
          <w:szCs w:val="32"/>
        </w:rPr>
      </w:pPr>
    </w:p>
    <w:p>
      <w:pPr>
        <w:spacing w:after="156" w:afterLines="50"/>
        <w:rPr>
          <w:rFonts w:ascii="仿宋_GB2312" w:hAnsi="宋体" w:eastAsia="仿宋_GB2312"/>
          <w:b/>
          <w:bCs/>
          <w:kern w:val="0"/>
          <w:sz w:val="32"/>
          <w:szCs w:val="32"/>
        </w:rPr>
      </w:pPr>
    </w:p>
    <w:p>
      <w:pPr>
        <w:spacing w:after="156" w:afterLines="50"/>
        <w:ind w:firstLine="1807" w:firstLineChars="500"/>
        <w:rPr>
          <w:rFonts w:ascii="仿宋_GB2312" w:hAnsi="宋体" w:eastAsia="仿宋_GB2312" w:cs="仿宋_GB2312"/>
          <w:b/>
          <w:bCs/>
          <w:color w:val="000000"/>
          <w:kern w:val="0"/>
          <w:sz w:val="36"/>
          <w:szCs w:val="36"/>
        </w:rPr>
      </w:pPr>
      <w:r>
        <w:rPr>
          <w:rFonts w:hint="eastAsia" w:ascii="仿宋_GB2312" w:hAnsi="宋体" w:eastAsia="仿宋_GB2312" w:cs="仿宋_GB2312"/>
          <w:b/>
          <w:bCs/>
          <w:color w:val="000000"/>
          <w:kern w:val="0"/>
          <w:sz w:val="36"/>
          <w:szCs w:val="36"/>
        </w:rPr>
        <w:t>单位名称：</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56"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地    址：</w:t>
      </w:r>
      <w:r>
        <w:rPr>
          <w:rFonts w:ascii="仿宋_GB2312" w:hAnsi="宋体" w:eastAsia="仿宋_GB2312" w:cs="仿宋_GB2312"/>
          <w:b/>
          <w:bCs/>
          <w:color w:val="000000"/>
          <w:kern w:val="0"/>
          <w:sz w:val="36"/>
          <w:szCs w:val="36"/>
          <w:u w:val="single"/>
        </w:rPr>
        <w:t xml:space="preserve">                                      </w:t>
      </w:r>
    </w:p>
    <w:p>
      <w:pPr>
        <w:spacing w:after="156" w:afterLines="50"/>
        <w:ind w:firstLine="1807" w:firstLineChars="500"/>
        <w:rPr>
          <w:rFonts w:ascii="仿宋_GB2312" w:hAnsi="宋体" w:eastAsia="仿宋_GB2312" w:cs="仿宋_GB2312"/>
          <w:b/>
          <w:bCs/>
          <w:kern w:val="0"/>
          <w:sz w:val="36"/>
          <w:szCs w:val="36"/>
          <w:u w:val="single"/>
        </w:rPr>
      </w:pPr>
      <w:r>
        <w:rPr>
          <w:rFonts w:hint="eastAsia" w:ascii="仿宋_GB2312" w:hAnsi="宋体" w:eastAsia="仿宋_GB2312" w:cs="仿宋_GB2312"/>
          <w:b/>
          <w:bCs/>
          <w:kern w:val="0"/>
          <w:sz w:val="36"/>
          <w:szCs w:val="36"/>
        </w:rPr>
        <w:t>核查日期：</w:t>
      </w:r>
      <w:r>
        <w:rPr>
          <w:rFonts w:ascii="仿宋_GB2312" w:hAnsi="宋体" w:eastAsia="仿宋_GB2312" w:cs="仿宋_GB2312"/>
          <w:b/>
          <w:bCs/>
          <w:color w:val="000000"/>
          <w:kern w:val="0"/>
          <w:sz w:val="36"/>
          <w:szCs w:val="36"/>
          <w:u w:val="single"/>
        </w:rPr>
        <w:t xml:space="preserve">                                      </w:t>
      </w:r>
    </w:p>
    <w:p>
      <w:pPr>
        <w:spacing w:after="156" w:afterLines="50"/>
        <w:rPr>
          <w:rFonts w:ascii="仿宋_GB2312" w:hAnsi="宋体" w:eastAsia="仿宋_GB2312"/>
          <w:b/>
          <w:bCs/>
          <w:kern w:val="0"/>
          <w:sz w:val="28"/>
          <w:szCs w:val="28"/>
        </w:rPr>
      </w:pPr>
    </w:p>
    <w:p>
      <w:pPr>
        <w:spacing w:after="156" w:afterLines="50"/>
        <w:rPr>
          <w:rFonts w:ascii="仿宋_GB2312" w:eastAsia="仿宋_GB2312" w:cs="仿宋_GB2312"/>
          <w:color w:val="000000"/>
        </w:rPr>
      </w:pPr>
      <w:r>
        <w:rPr>
          <w:rFonts w:ascii="仿宋_GB2312" w:hAnsi="宋体" w:eastAsia="仿宋_GB2312"/>
          <w:b/>
          <w:bCs/>
          <w:kern w:val="0"/>
          <w:sz w:val="28"/>
          <w:szCs w:val="28"/>
        </w:rPr>
        <w:br w:type="page"/>
      </w:r>
    </w:p>
    <w:tbl>
      <w:tblPr>
        <w:tblStyle w:val="7"/>
        <w:tblW w:w="13330" w:type="dxa"/>
        <w:tblInd w:w="0" w:type="dxa"/>
        <w:tblLayout w:type="fixed"/>
        <w:tblCellMar>
          <w:top w:w="0" w:type="dxa"/>
          <w:left w:w="108" w:type="dxa"/>
          <w:bottom w:w="0" w:type="dxa"/>
          <w:right w:w="108" w:type="dxa"/>
        </w:tblCellMar>
      </w:tblPr>
      <w:tblGrid>
        <w:gridCol w:w="1257"/>
        <w:gridCol w:w="7941"/>
        <w:gridCol w:w="567"/>
        <w:gridCol w:w="782"/>
        <w:gridCol w:w="782"/>
        <w:gridCol w:w="782"/>
        <w:gridCol w:w="1207"/>
        <w:gridCol w:w="12"/>
      </w:tblGrid>
      <w:tr>
        <w:tblPrEx>
          <w:tblCellMar>
            <w:top w:w="0" w:type="dxa"/>
            <w:left w:w="108" w:type="dxa"/>
            <w:bottom w:w="0" w:type="dxa"/>
            <w:right w:w="108" w:type="dxa"/>
          </w:tblCellMar>
        </w:tblPrEx>
        <w:trPr>
          <w:trHeight w:val="289" w:hRule="atLeast"/>
          <w:tblHeader/>
        </w:trPr>
        <w:tc>
          <w:tcPr>
            <w:tcW w:w="12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rPr>
            </w:pPr>
            <w:r>
              <w:rPr>
                <w:rFonts w:hint="eastAsia" w:ascii="仿宋_GB2312" w:hAnsi="等线" w:eastAsia="仿宋_GB2312" w:cs="宋体"/>
                <w:b/>
                <w:bCs/>
                <w:color w:val="000000"/>
                <w:kern w:val="0"/>
              </w:rPr>
              <w:t>核查内容</w:t>
            </w:r>
          </w:p>
        </w:tc>
        <w:tc>
          <w:tcPr>
            <w:tcW w:w="794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等线" w:eastAsia="仿宋_GB2312" w:cs="宋体"/>
                <w:b/>
                <w:bCs/>
                <w:color w:val="000000"/>
                <w:kern w:val="0"/>
              </w:rPr>
            </w:pPr>
            <w:r>
              <w:rPr>
                <w:rFonts w:hint="eastAsia" w:ascii="仿宋_GB2312" w:hAnsi="等线" w:eastAsia="仿宋_GB2312" w:cs="宋体"/>
                <w:b/>
                <w:bCs/>
                <w:color w:val="000000"/>
                <w:kern w:val="0"/>
              </w:rPr>
              <w:t>核查和评价方法</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rPr>
            </w:pPr>
            <w:r>
              <w:rPr>
                <w:rFonts w:hint="eastAsia" w:ascii="仿宋_GB2312" w:hAnsi="等线" w:eastAsia="仿宋_GB2312" w:cs="宋体"/>
                <w:b/>
                <w:bCs/>
                <w:color w:val="000000"/>
                <w:kern w:val="0"/>
              </w:rPr>
              <w:t>编号</w:t>
            </w:r>
          </w:p>
        </w:tc>
        <w:tc>
          <w:tcPr>
            <w:tcW w:w="7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rPr>
            </w:pPr>
            <w:r>
              <w:rPr>
                <w:rFonts w:hint="eastAsia" w:ascii="仿宋_GB2312" w:hAnsi="等线" w:eastAsia="仿宋_GB2312" w:cs="宋体"/>
                <w:b/>
                <w:bCs/>
                <w:color w:val="000000"/>
                <w:kern w:val="0"/>
              </w:rPr>
              <w:t>重要性</w:t>
            </w:r>
          </w:p>
        </w:tc>
        <w:tc>
          <w:tcPr>
            <w:tcW w:w="278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Times New Roman"/>
                <w:kern w:val="0"/>
                <w:sz w:val="20"/>
              </w:rPr>
            </w:pPr>
            <w:r>
              <w:rPr>
                <w:rFonts w:hint="eastAsia" w:ascii="仿宋_GB2312" w:hAnsi="等线" w:eastAsia="仿宋_GB2312" w:cs="宋体"/>
                <w:b/>
                <w:bCs/>
                <w:color w:val="000000"/>
                <w:kern w:val="0"/>
              </w:rPr>
              <w:t>结果判定</w:t>
            </w:r>
          </w:p>
        </w:tc>
      </w:tr>
      <w:tr>
        <w:tblPrEx>
          <w:tblCellMar>
            <w:top w:w="0" w:type="dxa"/>
            <w:left w:w="108" w:type="dxa"/>
            <w:bottom w:w="0" w:type="dxa"/>
            <w:right w:w="108" w:type="dxa"/>
          </w:tblCellMar>
        </w:tblPrEx>
        <w:trPr>
          <w:gridAfter w:val="1"/>
          <w:wAfter w:w="12" w:type="dxa"/>
          <w:trHeight w:val="289" w:hRule="atLeast"/>
          <w:tblHeader/>
        </w:trPr>
        <w:tc>
          <w:tcPr>
            <w:tcW w:w="12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000000"/>
                <w:kern w:val="0"/>
              </w:rPr>
            </w:pPr>
          </w:p>
        </w:tc>
        <w:tc>
          <w:tcPr>
            <w:tcW w:w="7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000000"/>
                <w:kern w:val="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000000"/>
                <w:kern w:val="0"/>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宋体"/>
                <w:b/>
                <w:bCs/>
                <w:color w:val="000000"/>
                <w:kern w:val="0"/>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rPr>
            </w:pPr>
            <w:r>
              <w:rPr>
                <w:rFonts w:hint="eastAsia" w:ascii="仿宋_GB2312" w:hAnsi="等线" w:eastAsia="仿宋_GB2312" w:cs="宋体"/>
                <w:b/>
                <w:bCs/>
                <w:color w:val="000000"/>
                <w:kern w:val="0"/>
              </w:rPr>
              <w:t>符合</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rPr>
            </w:pPr>
            <w:r>
              <w:rPr>
                <w:rFonts w:hint="eastAsia" w:ascii="仿宋_GB2312" w:hAnsi="等线" w:eastAsia="仿宋_GB2312" w:cs="宋体"/>
                <w:b/>
                <w:bCs/>
                <w:color w:val="000000"/>
                <w:kern w:val="0"/>
              </w:rPr>
              <w:t>不符合</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sz w:val="22"/>
                <w:szCs w:val="22"/>
              </w:rPr>
            </w:pPr>
            <w:r>
              <w:rPr>
                <w:rFonts w:hint="eastAsia" w:ascii="仿宋_GB2312" w:hAnsi="等线" w:eastAsia="仿宋_GB2312" w:cs="宋体"/>
                <w:b/>
                <w:bCs/>
                <w:color w:val="000000"/>
                <w:kern w:val="0"/>
                <w:sz w:val="22"/>
                <w:szCs w:val="22"/>
              </w:rPr>
              <w:t>合理缺项</w:t>
            </w:r>
          </w:p>
        </w:tc>
      </w:tr>
      <w:tr>
        <w:tblPrEx>
          <w:tblCellMar>
            <w:top w:w="0" w:type="dxa"/>
            <w:left w:w="108" w:type="dxa"/>
            <w:bottom w:w="0" w:type="dxa"/>
            <w:right w:w="108" w:type="dxa"/>
          </w:tblCellMar>
        </w:tblPrEx>
        <w:trPr>
          <w:gridAfter w:val="1"/>
          <w:wAfter w:w="12" w:type="dxa"/>
          <w:trHeight w:val="1086" w:hRule="atLeast"/>
        </w:trPr>
        <w:tc>
          <w:tcPr>
            <w:tcW w:w="1257" w:type="dxa"/>
            <w:vMerge w:val="restart"/>
            <w:tcBorders>
              <w:top w:val="single" w:color="auto" w:sz="4" w:space="0"/>
              <w:left w:val="single" w:color="auto" w:sz="8" w:space="0"/>
              <w:right w:val="single" w:color="auto" w:sz="8"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1.选址和环境</w:t>
            </w:r>
          </w:p>
        </w:tc>
        <w:tc>
          <w:tcPr>
            <w:tcW w:w="7941" w:type="dxa"/>
            <w:tcBorders>
              <w:top w:val="single" w:color="auto" w:sz="4" w:space="0"/>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选择地势干燥、有给排水条件和电力供应的地区，不得设在易受到污染的区域。距离粪坑、污水池、暴露垃圾场（站）、旱厕等污染源25</w:t>
            </w:r>
            <w:r>
              <w:rPr>
                <w:rFonts w:ascii="仿宋_GB2312" w:hAnsi="等线" w:eastAsia="仿宋_GB2312" w:cs="宋体"/>
                <w:color w:val="000000"/>
                <w:kern w:val="0"/>
                <w:lang w:val="en"/>
              </w:rPr>
              <w:t>m</w:t>
            </w:r>
            <w:r>
              <w:rPr>
                <w:rFonts w:hint="eastAsia" w:ascii="仿宋_GB2312" w:hAnsi="等线" w:eastAsia="仿宋_GB2312" w:cs="宋体"/>
                <w:color w:val="000000"/>
                <w:kern w:val="0"/>
              </w:rPr>
              <w:t>以上，并位于粉尘、有害气体、放射性物质和其他扩散性污染源的影响范围外</w:t>
            </w:r>
          </w:p>
        </w:tc>
        <w:tc>
          <w:tcPr>
            <w:tcW w:w="567"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1</w:t>
            </w:r>
          </w:p>
        </w:tc>
        <w:tc>
          <w:tcPr>
            <w:tcW w:w="782"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59" w:hRule="atLeast"/>
        </w:trPr>
        <w:tc>
          <w:tcPr>
            <w:tcW w:w="1257" w:type="dxa"/>
            <w:vMerge w:val="continue"/>
            <w:tcBorders>
              <w:left w:val="single" w:color="auto" w:sz="8" w:space="0"/>
              <w:bottom w:val="single" w:color="auto" w:sz="4" w:space="0"/>
              <w:right w:val="single" w:color="auto" w:sz="8" w:space="0"/>
            </w:tcBorders>
            <w:vAlign w:val="center"/>
          </w:tcPr>
          <w:p>
            <w:pPr>
              <w:widowControl/>
              <w:rPr>
                <w:rFonts w:ascii="仿宋_GB2312" w:hAnsi="等线" w:eastAsia="仿宋_GB2312" w:cs="宋体"/>
                <w:color w:val="000000"/>
                <w:kern w:val="0"/>
              </w:rPr>
            </w:pPr>
          </w:p>
        </w:tc>
        <w:tc>
          <w:tcPr>
            <w:tcW w:w="7941" w:type="dxa"/>
            <w:tcBorders>
              <w:top w:val="single" w:color="auto" w:sz="4" w:space="0"/>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厂区道路采用混凝土、沥青等便于清洗的硬质材料铺设，有良好的排水系统。</w:t>
            </w:r>
          </w:p>
        </w:tc>
        <w:tc>
          <w:tcPr>
            <w:tcW w:w="567"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2</w:t>
            </w:r>
          </w:p>
        </w:tc>
        <w:tc>
          <w:tcPr>
            <w:tcW w:w="782"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794" w:hRule="atLeast"/>
        </w:trPr>
        <w:tc>
          <w:tcPr>
            <w:tcW w:w="1257" w:type="dxa"/>
            <w:vMerge w:val="restart"/>
            <w:tcBorders>
              <w:top w:val="single" w:color="auto" w:sz="4" w:space="0"/>
              <w:left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2.场所设</w:t>
            </w:r>
            <w:r>
              <w:rPr>
                <w:rFonts w:hint="eastAsia" w:ascii="仿宋_GB2312" w:hAnsi="宋体" w:eastAsia="仿宋_GB2312" w:cs="仿宋_GB2312"/>
                <w:color w:val="000000"/>
                <w:kern w:val="0"/>
                <w:szCs w:val="21"/>
                <w:lang w:bidi="ar"/>
              </w:rPr>
              <w:t>置</w:t>
            </w:r>
            <w:r>
              <w:rPr>
                <w:rFonts w:hint="eastAsia" w:ascii="仿宋_GB2312" w:hAnsi="等线" w:eastAsia="仿宋_GB2312" w:cs="宋体"/>
                <w:color w:val="000000"/>
                <w:kern w:val="0"/>
              </w:rPr>
              <w:t>和布局</w:t>
            </w: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食品处理区面积≥300m</w:t>
            </w:r>
            <w:r>
              <w:rPr>
                <w:rFonts w:hint="eastAsia" w:ascii="仿宋_GB2312" w:hAnsi="等线" w:eastAsia="仿宋_GB2312" w:cs="宋体"/>
                <w:color w:val="000000"/>
                <w:kern w:val="0"/>
                <w:vertAlign w:val="superscript"/>
              </w:rPr>
              <w:t>2</w:t>
            </w:r>
            <w:r>
              <w:rPr>
                <w:rFonts w:hint="eastAsia" w:ascii="仿宋_GB2312" w:hAnsi="等线" w:eastAsia="仿宋_GB2312" w:cs="宋体"/>
                <w:color w:val="000000"/>
                <w:kern w:val="0"/>
              </w:rPr>
              <w:t>；应当与加工食品的品种和数量相适应，</w:t>
            </w:r>
            <w:r>
              <w:rPr>
                <w:rFonts w:hint="eastAsia" w:ascii="仿宋_GB2312" w:hAnsi="等线" w:eastAsia="仿宋_GB2312" w:cs="宋体"/>
                <w:color w:val="000000"/>
                <w:kern w:val="0"/>
                <w:lang w:val="zh-CN"/>
              </w:rPr>
              <w:t>不得从事冷加工冷食类（腌菜、复合调味料等除外）食品制售</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3</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14" w:hRule="atLeast"/>
        </w:trPr>
        <w:tc>
          <w:tcPr>
            <w:tcW w:w="1257" w:type="dxa"/>
            <w:vMerge w:val="continue"/>
            <w:tcBorders>
              <w:left w:val="single" w:color="auto" w:sz="4" w:space="0"/>
              <w:right w:val="single" w:color="auto" w:sz="4" w:space="0"/>
            </w:tcBorders>
            <w:vAlign w:val="center"/>
          </w:tcPr>
          <w:p>
            <w:pPr>
              <w:widowControl/>
              <w:jc w:val="center"/>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宋体" w:eastAsia="仿宋_GB2312" w:cs="仿宋_GB2312"/>
                <w:color w:val="000000"/>
                <w:kern w:val="0"/>
              </w:rPr>
              <w:t>加工经营场所内无圈养、宰杀禽畜类动物的区域</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4</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700" w:hRule="atLeast"/>
        </w:trPr>
        <w:tc>
          <w:tcPr>
            <w:tcW w:w="1257" w:type="dxa"/>
            <w:vMerge w:val="continue"/>
            <w:tcBorders>
              <w:left w:val="single" w:color="auto" w:sz="4" w:space="0"/>
              <w:right w:val="single" w:color="auto" w:sz="4" w:space="0"/>
            </w:tcBorders>
            <w:vAlign w:val="center"/>
          </w:tcPr>
          <w:p>
            <w:pPr>
              <w:widowControl/>
              <w:jc w:val="center"/>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autoSpaceDE w:val="0"/>
              <w:autoSpaceDN w:val="0"/>
              <w:rPr>
                <w:rFonts w:ascii="仿宋_GB2312" w:hAnsi="等线" w:eastAsia="仿宋_GB2312" w:cs="宋体"/>
                <w:color w:val="000000"/>
                <w:kern w:val="0"/>
              </w:rPr>
            </w:pPr>
            <w:r>
              <w:rPr>
                <w:rFonts w:hint="eastAsia" w:ascii="仿宋_GB2312" w:hAnsi="等线" w:eastAsia="仿宋_GB2312" w:cs="宋体"/>
                <w:color w:val="000000"/>
                <w:kern w:val="0"/>
              </w:rPr>
              <w:t>应合理划分食品处理区、辅助区和其他区域。食品处理区应设置在室内，与辅助区应分隔。</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5</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36" w:hRule="atLeast"/>
        </w:trPr>
        <w:tc>
          <w:tcPr>
            <w:tcW w:w="1257" w:type="dxa"/>
            <w:vMerge w:val="continue"/>
            <w:tcBorders>
              <w:left w:val="single" w:color="auto" w:sz="4" w:space="0"/>
              <w:right w:val="single" w:color="auto" w:sz="4" w:space="0"/>
            </w:tcBorders>
            <w:vAlign w:val="center"/>
          </w:tcPr>
          <w:p>
            <w:pPr>
              <w:widowControl/>
              <w:jc w:val="center"/>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jc w:val="left"/>
              <w:rPr>
                <w:rFonts w:ascii="仿宋_GB2312" w:hAnsi="等线" w:eastAsia="仿宋_GB2312" w:cs="宋体"/>
                <w:color w:val="000000"/>
                <w:kern w:val="0"/>
              </w:rPr>
            </w:pPr>
            <w:r>
              <w:rPr>
                <w:rFonts w:hint="eastAsia" w:ascii="仿宋_GB2312" w:hAnsi="等线" w:eastAsia="仿宋_GB2312" w:cs="宋体"/>
                <w:color w:val="000000"/>
                <w:kern w:val="0"/>
                <w:lang w:bidi="ar"/>
              </w:rPr>
              <w:t>食品处理区应根据食品加工制作流程进行合理布局，避免交叉污染</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6</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96" w:hRule="atLeast"/>
        </w:trPr>
        <w:tc>
          <w:tcPr>
            <w:tcW w:w="1257" w:type="dxa"/>
            <w:vMerge w:val="continue"/>
            <w:tcBorders>
              <w:left w:val="single" w:color="auto" w:sz="4" w:space="0"/>
              <w:right w:val="single" w:color="auto" w:sz="4" w:space="0"/>
            </w:tcBorders>
            <w:vAlign w:val="center"/>
          </w:tcPr>
          <w:p>
            <w:pPr>
              <w:widowControl/>
              <w:jc w:val="center"/>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textAlignment w:val="center"/>
              <w:rPr>
                <w:rFonts w:ascii="仿宋_GB2312" w:hAnsi="等线" w:eastAsia="仿宋_GB2312" w:cs="宋体"/>
                <w:color w:val="000000"/>
                <w:kern w:val="0"/>
                <w:lang w:bidi="ar"/>
              </w:rPr>
            </w:pPr>
            <w:r>
              <w:rPr>
                <w:rFonts w:hint="eastAsia" w:ascii="仿宋_GB2312" w:hAnsi="宋体" w:eastAsia="仿宋_GB2312" w:cs="仿宋_GB2312"/>
                <w:color w:val="000000"/>
                <w:kern w:val="0"/>
                <w:szCs w:val="21"/>
                <w:lang w:bidi="ar"/>
              </w:rPr>
              <w:t>建立参观通道，减少外来人员进入加工场所</w:t>
            </w:r>
          </w:p>
        </w:tc>
        <w:tc>
          <w:tcPr>
            <w:tcW w:w="567" w:type="dxa"/>
            <w:tcBorders>
              <w:top w:val="nil"/>
              <w:left w:val="nil"/>
              <w:bottom w:val="single" w:color="auto" w:sz="8" w:space="0"/>
              <w:right w:val="single" w:color="auto" w:sz="8" w:space="0"/>
            </w:tcBorders>
            <w:vAlign w:val="center"/>
          </w:tcPr>
          <w:p>
            <w:pPr>
              <w:widowControl/>
              <w:jc w:val="center"/>
              <w:textAlignment w:val="center"/>
              <w:rPr>
                <w:rFonts w:ascii="仿宋_GB2312" w:hAnsi="等线" w:eastAsia="仿宋_GB2312" w:cs="宋体"/>
                <w:color w:val="000000"/>
                <w:kern w:val="0"/>
              </w:rPr>
            </w:pPr>
            <w:r>
              <w:rPr>
                <w:rFonts w:hint="eastAsia" w:ascii="仿宋_GB2312" w:hAnsi="宋体" w:eastAsia="仿宋_GB2312" w:cs="仿宋_GB2312"/>
                <w:color w:val="000000"/>
                <w:kern w:val="0"/>
                <w:szCs w:val="21"/>
                <w:lang w:bidi="ar"/>
              </w:rPr>
              <w:t>7</w:t>
            </w:r>
          </w:p>
        </w:tc>
        <w:tc>
          <w:tcPr>
            <w:tcW w:w="782" w:type="dxa"/>
            <w:tcBorders>
              <w:top w:val="nil"/>
              <w:left w:val="nil"/>
              <w:bottom w:val="single" w:color="auto" w:sz="8" w:space="0"/>
              <w:right w:val="single" w:color="auto" w:sz="8" w:space="0"/>
            </w:tcBorders>
            <w:vAlign w:val="center"/>
          </w:tcPr>
          <w:p>
            <w:pPr>
              <w:widowControl/>
              <w:jc w:val="center"/>
              <w:textAlignment w:val="center"/>
              <w:rPr>
                <w:rFonts w:ascii="仿宋_GB2312" w:hAnsi="等线" w:eastAsia="仿宋_GB2312" w:cs="宋体"/>
                <w:color w:val="000000"/>
                <w:kern w:val="0"/>
              </w:rPr>
            </w:pPr>
            <w:r>
              <w:rPr>
                <w:rFonts w:hint="eastAsia" w:ascii="仿宋_GB2312" w:hAnsi="宋体" w:eastAsia="仿宋_GB2312" w:cs="仿宋_GB2312"/>
                <w:color w:val="000000"/>
                <w:kern w:val="0"/>
                <w:szCs w:val="21"/>
                <w:lang w:bidi="ar"/>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796" w:hRule="atLeast"/>
        </w:trPr>
        <w:tc>
          <w:tcPr>
            <w:tcW w:w="1257" w:type="dxa"/>
            <w:vMerge w:val="continue"/>
            <w:tcBorders>
              <w:left w:val="single" w:color="auto" w:sz="4" w:space="0"/>
              <w:right w:val="single" w:color="auto" w:sz="4" w:space="0"/>
            </w:tcBorders>
            <w:vAlign w:val="center"/>
          </w:tcPr>
          <w:p>
            <w:pPr>
              <w:widowControl/>
              <w:jc w:val="center"/>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Style w:val="10"/>
                <w:color w:val="000000"/>
              </w:rPr>
            </w:pPr>
            <w:r>
              <w:rPr>
                <w:rFonts w:hint="eastAsia" w:ascii="仿宋_GB2312" w:hAnsi="等线" w:eastAsia="仿宋_GB2312" w:cs="宋体"/>
                <w:color w:val="000000"/>
                <w:kern w:val="0"/>
              </w:rPr>
              <w:t>其他区域的设置不应污染食品处理区。其中，污水处理设施、锅炉房等应远离食品处理区，废弃物集中放置场所应与食品处理区分隔或设置在室外，隔油池应设置在室外或远离食品处理区的位置</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8</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936" w:hRule="atLeast"/>
        </w:trPr>
        <w:tc>
          <w:tcPr>
            <w:tcW w:w="1257" w:type="dxa"/>
            <w:vMerge w:val="continue"/>
            <w:tcBorders>
              <w:left w:val="single" w:color="auto" w:sz="4" w:space="0"/>
              <w:right w:val="single" w:color="auto" w:sz="4" w:space="0"/>
            </w:tcBorders>
            <w:vAlign w:val="center"/>
          </w:tcPr>
          <w:p>
            <w:pPr>
              <w:widowControl/>
              <w:jc w:val="center"/>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根据加工制作需要，食品处理区内设置库房、加工制作（初加工、切配、热加工、冷却、包装等）、清洗消毒、保洁等功能间。按照清洁程度要求，各功能间应划分成一般操作区、准清洁操作区、清洁操作区</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9</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23" w:hRule="atLeast"/>
        </w:trPr>
        <w:tc>
          <w:tcPr>
            <w:tcW w:w="1257" w:type="dxa"/>
            <w:vMerge w:val="continue"/>
            <w:tcBorders>
              <w:left w:val="single" w:color="auto" w:sz="4" w:space="0"/>
              <w:right w:val="single" w:color="auto" w:sz="4" w:space="0"/>
            </w:tcBorders>
            <w:vAlign w:val="center"/>
          </w:tcPr>
          <w:p>
            <w:pPr>
              <w:widowControl/>
              <w:jc w:val="center"/>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用于食品清洗、切配、包装等操作的一体化自动设备应设置在准清洁区</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10</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518" w:hRule="atLeast"/>
        </w:trPr>
        <w:tc>
          <w:tcPr>
            <w:tcW w:w="1257" w:type="dxa"/>
            <w:vMerge w:val="continue"/>
            <w:tcBorders>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初加工间设置在食品原料入口处或附近区域</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11</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888" w:hRule="atLeast"/>
        </w:trPr>
        <w:tc>
          <w:tcPr>
            <w:tcW w:w="1257" w:type="dxa"/>
            <w:vMerge w:val="restart"/>
            <w:tcBorders>
              <w:top w:val="single" w:color="auto" w:sz="4" w:space="0"/>
              <w:left w:val="single" w:color="auto" w:sz="8" w:space="0"/>
              <w:right w:val="single" w:color="auto" w:sz="8" w:space="0"/>
            </w:tcBorders>
            <w:vAlign w:val="center"/>
          </w:tcPr>
          <w:p>
            <w:pPr>
              <w:widowControl/>
              <w:jc w:val="left"/>
              <w:rPr>
                <w:rFonts w:ascii="仿宋_GB2312" w:hAnsi="等线" w:eastAsia="仿宋_GB2312" w:cs="宋体"/>
                <w:color w:val="000000"/>
                <w:kern w:val="0"/>
              </w:rPr>
            </w:pPr>
            <w:r>
              <w:rPr>
                <w:rFonts w:hint="eastAsia" w:ascii="仿宋_GB2312" w:hAnsi="等线" w:eastAsia="仿宋_GB2312" w:cs="宋体"/>
                <w:color w:val="000000"/>
                <w:kern w:val="0"/>
              </w:rPr>
              <w:t>2.场所设</w:t>
            </w:r>
            <w:r>
              <w:rPr>
                <w:rFonts w:hint="eastAsia" w:ascii="仿宋_GB2312" w:hAnsi="宋体" w:eastAsia="仿宋_GB2312" w:cs="仿宋_GB2312"/>
                <w:color w:val="000000"/>
                <w:kern w:val="0"/>
                <w:szCs w:val="21"/>
                <w:lang w:bidi="ar"/>
              </w:rPr>
              <w:t>置</w:t>
            </w:r>
            <w:r>
              <w:rPr>
                <w:rFonts w:hint="eastAsia" w:ascii="仿宋_GB2312" w:hAnsi="等线" w:eastAsia="仿宋_GB2312" w:cs="宋体"/>
                <w:color w:val="000000"/>
                <w:kern w:val="0"/>
              </w:rPr>
              <w:t>和布局</w:t>
            </w: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根据不同类型的食品原料（动物性食品、植物性食品）分别设置加工制作间，进行初加工和切配。同一类型食品原料的初加工间和切配间可合并设置，初加工和切配区域分离</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12</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73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根据加工制作品种，动物性食品初加工间内应分别设置畜禽产品和水产品的加工区域。水产原料需要宰杀、刮鳞去皮或去除内脏的，应单独设置水产品初加工间</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13</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清洗消毒面积应与经营所需相适应，面积≥食品处理区面积的10%</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14</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lang w:bidi="ar"/>
              </w:rPr>
              <w:t>应设置独立的清洗消毒（保洁）间。可在初加工间、切配间、热加工间内分别设置清洗消毒（保洁）间</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1</w:t>
            </w:r>
            <w:r>
              <w:rPr>
                <w:rFonts w:hint="eastAsia" w:ascii="仿宋_GB2312" w:hAnsi="等线" w:eastAsia="仿宋_GB2312" w:cs="宋体"/>
                <w:color w:val="000000"/>
                <w:kern w:val="0"/>
              </w:rPr>
              <w:t>5</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0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lang w:bidi="ar"/>
              </w:rPr>
            </w:pPr>
            <w:r>
              <w:rPr>
                <w:rFonts w:hint="eastAsia" w:ascii="仿宋_GB2312" w:hAnsi="等线" w:eastAsia="仿宋_GB2312" w:cs="宋体"/>
                <w:color w:val="000000"/>
                <w:kern w:val="0"/>
                <w:lang w:eastAsia="zh-CN"/>
              </w:rPr>
              <w:t>应设置独立</w:t>
            </w:r>
            <w:r>
              <w:rPr>
                <w:rFonts w:hint="eastAsia" w:ascii="仿宋_GB2312" w:hAnsi="等线" w:eastAsia="仿宋_GB2312" w:cs="宋体"/>
                <w:color w:val="000000"/>
                <w:kern w:val="0"/>
              </w:rPr>
              <w:t>的保洁间，</w:t>
            </w:r>
            <w:r>
              <w:rPr>
                <w:rFonts w:hint="eastAsia" w:ascii="仿宋_GB2312" w:hAnsi="等线" w:eastAsia="仿宋_GB2312" w:cs="宋体"/>
                <w:color w:val="000000"/>
                <w:kern w:val="0"/>
                <w:lang w:eastAsia="zh-CN"/>
              </w:rPr>
              <w:t>用于接触直接入口食品工用具的存放，</w:t>
            </w:r>
            <w:r>
              <w:rPr>
                <w:rFonts w:hint="eastAsia" w:ascii="仿宋_GB2312" w:hAnsi="宋体" w:eastAsia="仿宋_GB2312" w:cs="仿宋_GB2312"/>
                <w:color w:val="000000"/>
                <w:kern w:val="0"/>
              </w:rPr>
              <w:t>不得设置在清洗消毒间内</w:t>
            </w:r>
            <w:r>
              <w:rPr>
                <w:rFonts w:hint="eastAsia" w:ascii="仿宋_GB2312" w:hAnsi="宋体" w:eastAsia="仿宋_GB2312" w:cs="仿宋_GB2312"/>
                <w:color w:val="000000"/>
                <w:kern w:val="0"/>
                <w:lang w:eastAsia="zh-CN"/>
              </w:rPr>
              <w:t>。</w:t>
            </w:r>
            <w:r>
              <w:rPr>
                <w:rFonts w:hint="eastAsia" w:ascii="仿宋_GB2312" w:hAnsi="等线" w:eastAsia="仿宋_GB2312" w:cs="宋体"/>
                <w:color w:val="000000"/>
                <w:kern w:val="0"/>
              </w:rPr>
              <w:t>配备保洁设备设施，标记明显</w:t>
            </w:r>
            <w:r>
              <w:rPr>
                <w:rFonts w:hint="eastAsia" w:ascii="仿宋_GB2312" w:hAnsi="等线" w:eastAsia="仿宋_GB2312" w:cs="宋体"/>
                <w:color w:val="000000"/>
                <w:kern w:val="0"/>
                <w:lang w:eastAsia="zh-CN"/>
              </w:rPr>
              <w:t>。热力消毒设施设备可用于保洁</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1</w:t>
            </w:r>
            <w:r>
              <w:rPr>
                <w:rFonts w:hint="eastAsia" w:ascii="仿宋_GB2312" w:hAnsi="等线" w:eastAsia="仿宋_GB2312" w:cs="宋体"/>
                <w:color w:val="000000"/>
                <w:kern w:val="0"/>
              </w:rPr>
              <w:t>6</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800"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jc w:val="left"/>
              <w:rPr>
                <w:rFonts w:ascii="仿宋_GB2312" w:hAnsi="等线" w:eastAsia="仿宋_GB2312" w:cs="宋体"/>
                <w:color w:val="000000"/>
                <w:kern w:val="0"/>
                <w:lang w:bidi="ar"/>
              </w:rPr>
            </w:pPr>
            <w:r>
              <w:rPr>
                <w:rFonts w:hint="eastAsia" w:ascii="仿宋_GB2312" w:hAnsi="等线" w:eastAsia="仿宋_GB2312" w:cs="宋体"/>
                <w:color w:val="000000"/>
                <w:kern w:val="0"/>
                <w:lang w:bidi="ar"/>
              </w:rPr>
              <w:t>热加工易腐食品、直接入口食品的冷却、分切、包装</w:t>
            </w:r>
            <w:r>
              <w:rPr>
                <w:rFonts w:hint="eastAsia" w:ascii="仿宋_GB2312" w:hAnsi="等线" w:eastAsia="仿宋_GB2312" w:cs="宋体"/>
                <w:color w:val="000000"/>
                <w:kern w:val="0"/>
                <w:lang w:val="zh-CN" w:bidi="ar"/>
              </w:rPr>
              <w:t>，</w:t>
            </w:r>
            <w:r>
              <w:rPr>
                <w:rFonts w:hint="eastAsia" w:ascii="仿宋_GB2312" w:hAnsi="等线" w:eastAsia="仿宋_GB2312" w:cs="宋体"/>
                <w:color w:val="000000"/>
                <w:kern w:val="0"/>
                <w:lang w:bidi="ar"/>
              </w:rPr>
              <w:t>制作后续无需高温制作即可食用的，应采用自动设备或分别设立冷却间、包装间等专间</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1</w:t>
            </w:r>
            <w:r>
              <w:rPr>
                <w:rFonts w:hint="eastAsia" w:ascii="仿宋_GB2312" w:hAnsi="等线" w:eastAsia="仿宋_GB2312" w:cs="宋体"/>
                <w:color w:val="000000"/>
                <w:kern w:val="0"/>
              </w:rPr>
              <w:t>7</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536"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冷却间应保证食品能够快速冷凉。冷却、包装间面积不得小于15m</w:t>
            </w:r>
            <w:r>
              <w:rPr>
                <w:rFonts w:hint="eastAsia" w:ascii="仿宋_GB2312" w:hAnsi="等线" w:eastAsia="仿宋_GB2312" w:cs="宋体"/>
                <w:color w:val="000000"/>
                <w:kern w:val="0"/>
                <w:vertAlign w:val="superscript"/>
              </w:rPr>
              <w:t>2</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18</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492"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jc w:val="left"/>
              <w:rPr>
                <w:rFonts w:ascii="仿宋_GB2312" w:hAnsi="等线" w:eastAsia="仿宋_GB2312" w:cs="宋体"/>
                <w:color w:val="000000"/>
                <w:kern w:val="0"/>
              </w:rPr>
            </w:pPr>
            <w:r>
              <w:rPr>
                <w:rFonts w:hint="eastAsia" w:ascii="仿宋_GB2312" w:hAnsi="等线" w:eastAsia="仿宋_GB2312" w:cs="宋体"/>
                <w:color w:val="000000"/>
                <w:kern w:val="0"/>
                <w:lang w:val="zh-CN"/>
              </w:rPr>
              <w:t>制作复合调味料应采用自动罐装设备或在专间内进行</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1</w:t>
            </w:r>
            <w:r>
              <w:rPr>
                <w:rFonts w:hint="eastAsia" w:ascii="仿宋_GB2312" w:hAnsi="等线" w:eastAsia="仿宋_GB2312" w:cs="宋体"/>
                <w:color w:val="000000"/>
                <w:kern w:val="0"/>
              </w:rPr>
              <w:t>9</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1119" w:hRule="atLeast"/>
        </w:trPr>
        <w:tc>
          <w:tcPr>
            <w:tcW w:w="1257" w:type="dxa"/>
            <w:vMerge w:val="continue"/>
            <w:tcBorders>
              <w:left w:val="single" w:color="auto" w:sz="8" w:space="0"/>
              <w:bottom w:val="single" w:color="auto" w:sz="4"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jc w:val="left"/>
              <w:rPr>
                <w:rFonts w:ascii="仿宋_GB2312" w:hAnsi="等线" w:eastAsia="仿宋_GB2312" w:cs="宋体"/>
                <w:color w:val="000000"/>
                <w:kern w:val="0"/>
                <w:lang w:val="zh-CN"/>
              </w:rPr>
            </w:pPr>
            <w:r>
              <w:rPr>
                <w:rFonts w:hint="eastAsia" w:ascii="仿宋_GB2312" w:hAnsi="宋体" w:eastAsia="仿宋_GB2312" w:cs="仿宋_GB2312"/>
                <w:color w:val="000000"/>
                <w:kern w:val="0"/>
                <w:szCs w:val="21"/>
                <w:lang w:bidi="ar"/>
              </w:rPr>
              <w:t>应设置独立的隔间、区域或者专用设施用于清洗存放清洁工具（包括扫帚、拖把、抹布、刷子等），其位置应不会污染食品，并与其他区域或设施能够明显区分。</w:t>
            </w:r>
            <w:r>
              <w:rPr>
                <w:rFonts w:hint="eastAsia" w:ascii="仿宋_GB2312" w:hAnsi="宋体" w:eastAsia="仿宋_GB2312" w:cs="仿宋_GB2312"/>
                <w:color w:val="000000"/>
                <w:kern w:val="0"/>
                <w:lang w:eastAsia="zh-CN"/>
              </w:rPr>
              <w:t>清洁工具</w:t>
            </w:r>
            <w:r>
              <w:rPr>
                <w:rFonts w:hint="eastAsia" w:ascii="仿宋_GB2312" w:hAnsi="宋体" w:eastAsia="仿宋_GB2312" w:cs="仿宋_GB2312"/>
                <w:color w:val="000000"/>
                <w:kern w:val="0"/>
              </w:rPr>
              <w:t>的清洗水池应与餐用具清洗消毒水池、食品原料清洗水池明显区分</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20</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29" w:hRule="atLeast"/>
        </w:trPr>
        <w:tc>
          <w:tcPr>
            <w:tcW w:w="1257" w:type="dxa"/>
            <w:vMerge w:val="restart"/>
            <w:tcBorders>
              <w:top w:val="single" w:color="auto" w:sz="4" w:space="0"/>
              <w:left w:val="single" w:color="auto" w:sz="4" w:space="0"/>
              <w:right w:val="single" w:color="auto" w:sz="4" w:space="0"/>
            </w:tcBorders>
            <w:vAlign w:val="bottom"/>
          </w:tcPr>
          <w:p>
            <w:pPr>
              <w:widowControl/>
              <w:jc w:val="center"/>
              <w:rPr>
                <w:rFonts w:hint="eastAsia" w:ascii="仿宋_GB2312" w:hAnsi="等线" w:eastAsia="仿宋_GB2312" w:cs="宋体"/>
                <w:color w:val="000000"/>
                <w:kern w:val="0"/>
              </w:rPr>
            </w:pPr>
          </w:p>
          <w:p>
            <w:pPr>
              <w:widowControl/>
              <w:jc w:val="center"/>
              <w:rPr>
                <w:rFonts w:hint="eastAsia" w:ascii="仿宋_GB2312" w:hAnsi="等线" w:eastAsia="仿宋_GB2312" w:cs="宋体"/>
                <w:color w:val="000000"/>
                <w:kern w:val="0"/>
              </w:rPr>
            </w:pPr>
            <w:r>
              <w:rPr>
                <w:rFonts w:hint="eastAsia" w:ascii="仿宋_GB2312" w:hAnsi="等线" w:eastAsia="仿宋_GB2312" w:cs="宋体"/>
                <w:color w:val="000000"/>
                <w:kern w:val="0"/>
              </w:rPr>
              <w:t>3.食品处理区地面、排水</w:t>
            </w:r>
          </w:p>
          <w:p>
            <w:pPr>
              <w:widowControl/>
              <w:jc w:val="center"/>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olor w:val="000000"/>
                <w:kern w:val="0"/>
                <w:lang w:val="zh-CN"/>
              </w:rPr>
              <w:t>地面的铺设材料应当无毒、无异味、不透水、耐腐蚀。地面平坦防</w:t>
            </w:r>
            <w:r>
              <w:rPr>
                <w:rFonts w:hint="eastAsia" w:ascii="仿宋_GB2312" w:hAnsi="宋体" w:eastAsia="仿宋_GB2312" w:cs="仿宋_GB2312"/>
                <w:color w:val="000000"/>
                <w:kern w:val="0"/>
                <w:lang w:val="zh-CN"/>
              </w:rPr>
              <w:t>滑</w:t>
            </w:r>
            <w:r>
              <w:rPr>
                <w:rFonts w:hint="eastAsia" w:ascii="仿宋_GB2312" w:hAnsi="宋体" w:eastAsia="仿宋_GB2312" w:cs="仿宋_GB2312"/>
                <w:color w:val="000000"/>
                <w:kern w:val="0"/>
              </w:rPr>
              <w:t>无破损</w:t>
            </w:r>
            <w:r>
              <w:rPr>
                <w:rFonts w:hint="eastAsia" w:ascii="仿宋_GB2312" w:hAnsi="宋体" w:eastAsia="仿宋_GB2312" w:cs="仿宋_GB2312"/>
                <w:color w:val="000000"/>
                <w:kern w:val="0"/>
                <w:lang w:val="zh-CN"/>
              </w:rPr>
              <w:t>，</w:t>
            </w:r>
            <w:r>
              <w:rPr>
                <w:rFonts w:hint="eastAsia" w:ascii="仿宋_GB2312" w:hAnsi="宋体" w:eastAsia="仿宋_GB2312"/>
                <w:color w:val="000000"/>
                <w:kern w:val="0"/>
                <w:lang w:val="zh-CN"/>
              </w:rPr>
              <w:t>易于清洗</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21</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宋体" w:eastAsia="仿宋_GB2312"/>
                <w:color w:val="000000"/>
                <w:kern w:val="0"/>
                <w:lang w:val="zh-CN"/>
              </w:rPr>
              <w:t>需经常冲洗的场所</w:t>
            </w:r>
            <w:r>
              <w:rPr>
                <w:rFonts w:hint="eastAsia" w:ascii="仿宋_GB2312" w:hAnsi="等线" w:eastAsia="仿宋_GB2312" w:cs="宋体"/>
                <w:color w:val="000000"/>
                <w:kern w:val="0"/>
              </w:rPr>
              <w:t>地面和排水沟有排水坡度，不易</w:t>
            </w:r>
            <w:r>
              <w:rPr>
                <w:rFonts w:hint="eastAsia" w:ascii="仿宋_GB2312" w:hAnsi="宋体" w:eastAsia="仿宋_GB2312"/>
                <w:color w:val="000000"/>
                <w:kern w:val="0"/>
                <w:lang w:val="zh-CN"/>
              </w:rPr>
              <w:t>积水。排水沟内不应设置其他管路。排水沟篦子应完整，篦子缝应小于10mm且无破损</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22</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食品处理区的排水管下垂至地面后应直接接入地下的排水管道，接入口应为密闭硬连接。排水管道不应暴露于地</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23</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4" w:space="0"/>
              <w:right w:val="single" w:color="auto" w:sz="4" w:space="0"/>
            </w:tcBorders>
            <w:vAlign w:val="center"/>
          </w:tcPr>
          <w:p>
            <w:pPr>
              <w:widowControl/>
              <w:jc w:val="center"/>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adjustRightInd w:val="0"/>
              <w:snapToGrid w:val="0"/>
              <w:rPr>
                <w:rFonts w:ascii="仿宋_GB2312" w:hAnsi="宋体" w:eastAsia="仿宋_GB2312"/>
                <w:color w:val="000000"/>
                <w:kern w:val="0"/>
                <w:lang w:val="zh-CN"/>
              </w:rPr>
            </w:pPr>
            <w:r>
              <w:rPr>
                <w:rFonts w:hint="eastAsia" w:ascii="仿宋_GB2312" w:hAnsi="等线" w:eastAsia="仿宋_GB2312" w:cs="宋体"/>
                <w:color w:val="000000"/>
                <w:kern w:val="0"/>
              </w:rPr>
              <w:t>排水的流向应由清洁程度要求高的区域流向清洁程度要求低的区域，并能防止污水逆流</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2</w:t>
            </w:r>
            <w:r>
              <w:rPr>
                <w:rFonts w:hint="eastAsia" w:ascii="仿宋_GB2312" w:hAnsi="等线" w:eastAsia="仿宋_GB2312" w:cs="宋体"/>
                <w:color w:val="000000"/>
                <w:kern w:val="0"/>
              </w:rPr>
              <w:t>4</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adjustRightInd w:val="0"/>
              <w:snapToGrid w:val="0"/>
              <w:rPr>
                <w:rFonts w:ascii="仿宋_GB2312" w:hAnsi="宋体" w:eastAsia="仿宋_GB2312"/>
                <w:color w:val="000000"/>
                <w:kern w:val="0"/>
                <w:lang w:val="zh-CN"/>
              </w:rPr>
            </w:pPr>
            <w:r>
              <w:rPr>
                <w:rFonts w:hint="eastAsia" w:ascii="仿宋_GB2312" w:hAnsi="宋体" w:eastAsia="仿宋_GB2312"/>
                <w:color w:val="000000"/>
                <w:kern w:val="0"/>
                <w:lang w:val="zh-CN"/>
              </w:rPr>
              <w:t>排水管道与外界相通的出口应有适当措施（缝隙小于</w:t>
            </w:r>
            <w:r>
              <w:rPr>
                <w:rFonts w:hint="eastAsia" w:ascii="仿宋_GB2312" w:hAnsi="宋体" w:eastAsia="仿宋_GB2312"/>
                <w:color w:val="000000"/>
                <w:kern w:val="0"/>
              </w:rPr>
              <w:t>10</w:t>
            </w:r>
            <w:r>
              <w:rPr>
                <w:rFonts w:hint="eastAsia" w:ascii="仿宋_GB2312" w:hAnsi="宋体" w:eastAsia="仿宋_GB2312"/>
                <w:color w:val="000000"/>
                <w:kern w:val="0"/>
                <w:lang w:val="zh-CN"/>
              </w:rPr>
              <w:t>mm的篦子），以防有害生物侵入</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2</w:t>
            </w:r>
            <w:r>
              <w:rPr>
                <w:rFonts w:hint="eastAsia" w:ascii="仿宋_GB2312" w:hAnsi="等线" w:eastAsia="仿宋_GB2312" w:cs="宋体"/>
                <w:color w:val="000000"/>
                <w:kern w:val="0"/>
              </w:rPr>
              <w:t>5</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6" w:hRule="atLeast"/>
        </w:trPr>
        <w:tc>
          <w:tcPr>
            <w:tcW w:w="1257" w:type="dxa"/>
            <w:vMerge w:val="restart"/>
            <w:tcBorders>
              <w:top w:val="single" w:color="auto" w:sz="4" w:space="0"/>
              <w:left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宋体" w:eastAsia="仿宋_GB2312" w:cs="仿宋_GB2312"/>
                <w:color w:val="000000"/>
                <w:kern w:val="0"/>
                <w:szCs w:val="21"/>
                <w:lang w:bidi="ar"/>
              </w:rPr>
              <w:t>4.墙壁与门窗</w:t>
            </w:r>
          </w:p>
        </w:tc>
        <w:tc>
          <w:tcPr>
            <w:tcW w:w="7941" w:type="dxa"/>
            <w:tcBorders>
              <w:top w:val="nil"/>
              <w:left w:val="nil"/>
              <w:bottom w:val="single" w:color="auto" w:sz="8" w:space="0"/>
              <w:right w:val="single" w:color="auto" w:sz="8" w:space="0"/>
            </w:tcBorders>
            <w:noWrap/>
            <w:vAlign w:val="center"/>
          </w:tcPr>
          <w:p>
            <w:pPr>
              <w:widowControl/>
              <w:adjustRightInd w:val="0"/>
              <w:snapToGrid w:val="0"/>
              <w:rPr>
                <w:rFonts w:ascii="仿宋_GB2312" w:hAnsi="等线" w:eastAsia="仿宋_GB2312" w:cs="宋体"/>
                <w:color w:val="000000"/>
                <w:kern w:val="0"/>
              </w:rPr>
            </w:pPr>
            <w:r>
              <w:rPr>
                <w:rFonts w:hint="eastAsia" w:ascii="仿宋_GB2312" w:hAnsi="宋体" w:eastAsia="仿宋_GB2312" w:cs="仿宋_GB2312"/>
                <w:color w:val="000000"/>
                <w:kern w:val="0"/>
              </w:rPr>
              <w:t>需经常冲洗的场所在操作高度范围内的墙面应光滑、防水、不易积垢且易于清洗</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2</w:t>
            </w:r>
            <w:r>
              <w:rPr>
                <w:rFonts w:hint="eastAsia" w:ascii="仿宋_GB2312" w:hAnsi="等线" w:eastAsia="仿宋_GB2312" w:cs="宋体"/>
                <w:color w:val="000000"/>
                <w:kern w:val="0"/>
              </w:rPr>
              <w:t>6</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706" w:hRule="atLeast"/>
        </w:trPr>
        <w:tc>
          <w:tcPr>
            <w:tcW w:w="1257" w:type="dxa"/>
            <w:vMerge w:val="continue"/>
            <w:tcBorders>
              <w:left w:val="single" w:color="auto" w:sz="8" w:space="0"/>
              <w:right w:val="single" w:color="auto" w:sz="8" w:space="0"/>
            </w:tcBorders>
            <w:vAlign w:val="center"/>
          </w:tcPr>
          <w:p>
            <w:pPr>
              <w:widowControl/>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adjustRightInd w:val="0"/>
              <w:snapToGrid w:val="0"/>
              <w:rPr>
                <w:rFonts w:ascii="仿宋_GB2312" w:hAnsi="宋体" w:eastAsia="仿宋_GB2312" w:cs="仿宋_GB2312"/>
                <w:color w:val="000000"/>
                <w:kern w:val="0"/>
              </w:rPr>
            </w:pPr>
            <w:r>
              <w:rPr>
                <w:rFonts w:hint="eastAsia" w:ascii="仿宋_GB2312" w:hAnsi="等线" w:eastAsia="仿宋_GB2312" w:cs="宋体"/>
                <w:color w:val="000000"/>
                <w:kern w:val="0"/>
                <w:lang w:bidi="ar"/>
              </w:rPr>
              <w:t>食品处理区和辅助区的墙壁、隔断和地面交界处应结构合理、易于清洁，能有效避免污垢积存</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2</w:t>
            </w:r>
            <w:r>
              <w:rPr>
                <w:rFonts w:hint="eastAsia" w:ascii="仿宋_GB2312" w:hAnsi="等线" w:eastAsia="仿宋_GB2312" w:cs="宋体"/>
                <w:color w:val="000000"/>
                <w:kern w:val="0"/>
              </w:rPr>
              <w:t>7</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0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adjustRightInd w:val="0"/>
              <w:snapToGrid w:val="0"/>
              <w:rPr>
                <w:rFonts w:ascii="仿宋_GB2312" w:hAnsi="等线" w:eastAsia="仿宋_GB2312" w:cs="宋体"/>
                <w:color w:val="000000"/>
                <w:kern w:val="0"/>
              </w:rPr>
            </w:pPr>
            <w:r>
              <w:rPr>
                <w:rFonts w:hint="eastAsia" w:ascii="仿宋_GB2312" w:hAnsi="宋体" w:eastAsia="仿宋_GB2312" w:cs="仿宋_GB2312"/>
                <w:color w:val="000000"/>
                <w:kern w:val="0"/>
                <w:lang w:val="zh-CN"/>
              </w:rPr>
              <w:t>门、窗应闭合严密，采用不透水、坚固、不变形的材料制成，结构上应易于维护、清洁</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2</w:t>
            </w:r>
            <w:r>
              <w:rPr>
                <w:rFonts w:hint="eastAsia" w:ascii="仿宋_GB2312" w:hAnsi="等线" w:eastAsia="仿宋_GB2312" w:cs="宋体"/>
                <w:color w:val="000000"/>
                <w:kern w:val="0"/>
              </w:rPr>
              <w:t>8</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50"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lang w:val="zh-CN"/>
              </w:rPr>
              <w:t>需经常冲洗场所的门，表面应光滑，不易积垢</w:t>
            </w:r>
          </w:p>
        </w:tc>
        <w:tc>
          <w:tcPr>
            <w:tcW w:w="567" w:type="dxa"/>
            <w:tcBorders>
              <w:top w:val="nil"/>
              <w:left w:val="nil"/>
              <w:bottom w:val="single" w:color="auto" w:sz="8" w:space="0"/>
              <w:right w:val="single" w:color="auto" w:sz="8" w:space="0"/>
            </w:tcBorders>
            <w:vAlign w:val="center"/>
          </w:tcPr>
          <w:p>
            <w:pPr>
              <w:widowControl/>
              <w:snapToGrid w:val="0"/>
              <w:jc w:val="center"/>
              <w:rPr>
                <w:rFonts w:ascii="仿宋_GB2312" w:hAnsi="等线" w:eastAsia="仿宋_GB2312" w:cs="宋体"/>
                <w:color w:val="000000"/>
                <w:kern w:val="0"/>
              </w:rPr>
            </w:pPr>
            <w:r>
              <w:rPr>
                <w:rFonts w:ascii="仿宋_GB2312" w:hAnsi="宋体" w:eastAsia="仿宋_GB2312" w:cs="仿宋_GB2312"/>
                <w:color w:val="000000"/>
                <w:kern w:val="0"/>
              </w:rPr>
              <w:t>29</w:t>
            </w:r>
          </w:p>
        </w:tc>
        <w:tc>
          <w:tcPr>
            <w:tcW w:w="782" w:type="dxa"/>
            <w:tcBorders>
              <w:top w:val="nil"/>
              <w:left w:val="nil"/>
              <w:bottom w:val="single" w:color="auto" w:sz="8" w:space="0"/>
              <w:right w:val="single" w:color="auto" w:sz="8" w:space="0"/>
            </w:tcBorders>
            <w:vAlign w:val="center"/>
          </w:tcPr>
          <w:p>
            <w:pPr>
              <w:widowControl/>
              <w:snapToGrid w:val="0"/>
              <w:jc w:val="center"/>
              <w:rPr>
                <w:rFonts w:ascii="仿宋_GB2312" w:hAnsi="等线" w:eastAsia="仿宋_GB2312" w:cs="宋体"/>
                <w:color w:val="000000"/>
                <w:kern w:val="0"/>
              </w:rPr>
            </w:pPr>
            <w:r>
              <w:rPr>
                <w:rFonts w:ascii="仿宋_GB2312" w:hAnsi="宋体" w:eastAsia="仿宋_GB2312" w:cs="仿宋_GB2312"/>
                <w:color w:val="000000"/>
                <w:kern w:val="0"/>
              </w:rPr>
              <w:t>*</w:t>
            </w:r>
          </w:p>
        </w:tc>
        <w:tc>
          <w:tcPr>
            <w:tcW w:w="782" w:type="dxa"/>
            <w:tcBorders>
              <w:top w:val="nil"/>
              <w:left w:val="nil"/>
              <w:bottom w:val="single" w:color="auto" w:sz="8" w:space="0"/>
              <w:right w:val="single" w:color="auto" w:sz="8" w:space="0"/>
            </w:tcBorders>
            <w:vAlign w:val="center"/>
          </w:tcPr>
          <w:p>
            <w:pPr>
              <w:widowControl/>
              <w:snapToGrid w:val="0"/>
              <w:jc w:val="center"/>
              <w:rPr>
                <w:rFonts w:ascii="仿宋_GB2312" w:hAnsi="等线" w:eastAsia="仿宋_GB2312" w:cs="宋体"/>
                <w:color w:val="000000"/>
                <w:kern w:val="0"/>
              </w:rPr>
            </w:pPr>
            <w:r>
              <w:rPr>
                <w:rFonts w:hint="eastAsia" w:ascii="仿宋_GB2312" w:hAnsi="宋体" w:eastAsia="仿宋_GB2312" w:cs="仿宋_GB2312"/>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483"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lang w:val="zh-CN"/>
              </w:rPr>
              <w:t>与外界直接相通的通风口、换气窗外部，应加装不小于16目的防虫筛网</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3</w:t>
            </w:r>
            <w:r>
              <w:rPr>
                <w:rFonts w:ascii="仿宋_GB2312" w:hAnsi="等线" w:eastAsia="仿宋_GB2312" w:cs="宋体"/>
                <w:color w:val="000000"/>
                <w:kern w:val="0"/>
              </w:rPr>
              <w:t>0</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83"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hint="eastAsia" w:ascii="仿宋_GB2312" w:hAnsi="宋体" w:eastAsia="仿宋_GB2312" w:cs="仿宋_GB2312"/>
                <w:color w:val="000000"/>
                <w:kern w:val="0"/>
                <w:lang w:val="zh-CN"/>
              </w:rPr>
            </w:pPr>
            <w:r>
              <w:rPr>
                <w:rFonts w:hint="eastAsia" w:ascii="仿宋_GB2312" w:hAnsi="宋体" w:eastAsia="仿宋_GB2312" w:cs="仿宋_GB2312"/>
                <w:color w:val="000000"/>
                <w:kern w:val="0"/>
                <w:lang w:val="en-US" w:eastAsia="zh-CN"/>
              </w:rPr>
              <w:t>食品处理区与外界直接相通的门，应采取防虫鼠的措施：例如装风幕机、挡鼠板等</w:t>
            </w:r>
          </w:p>
        </w:tc>
        <w:tc>
          <w:tcPr>
            <w:tcW w:w="567" w:type="dxa"/>
            <w:tcBorders>
              <w:top w:val="nil"/>
              <w:left w:val="nil"/>
              <w:bottom w:val="single" w:color="auto" w:sz="8" w:space="0"/>
              <w:right w:val="single" w:color="auto" w:sz="8" w:space="0"/>
            </w:tcBorders>
            <w:vAlign w:val="center"/>
          </w:tcPr>
          <w:p>
            <w:pPr>
              <w:widowControl/>
              <w:tabs>
                <w:tab w:val="left" w:pos="321"/>
              </w:tabs>
              <w:jc w:val="center"/>
              <w:rPr>
                <w:rFonts w:hint="default" w:ascii="仿宋_GB2312" w:hAnsi="等线" w:eastAsia="仿宋_GB2312" w:cs="宋体"/>
                <w:color w:val="000000"/>
                <w:kern w:val="0"/>
                <w:lang w:val="en-US"/>
              </w:rPr>
            </w:pPr>
            <w:r>
              <w:rPr>
                <w:rFonts w:hint="eastAsia" w:ascii="仿宋_GB2312" w:hAnsi="等线" w:eastAsia="仿宋_GB2312" w:cs="宋体"/>
                <w:color w:val="000000"/>
                <w:kern w:val="0"/>
                <w:lang w:val="en-US" w:eastAsia="zh-CN"/>
              </w:rPr>
              <w:t>31</w:t>
            </w:r>
          </w:p>
        </w:tc>
        <w:tc>
          <w:tcPr>
            <w:tcW w:w="782"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24"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窗户如设置窗台，其结构应能避免灰尘积存且易于清洗（例如内窗台下斜45度以上）</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3</w:t>
            </w:r>
            <w:r>
              <w:rPr>
                <w:rFonts w:hint="eastAsia" w:ascii="仿宋_GB2312" w:hAnsi="等线" w:eastAsia="仿宋_GB2312" w:cs="宋体"/>
                <w:color w:val="000000"/>
                <w:kern w:val="0"/>
                <w:lang w:val="en-US" w:eastAsia="zh-CN"/>
              </w:rPr>
              <w:t>2</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窗户玻璃应使用不易碎的材料或采取必要措施防止其破碎后对食品和餐用具造成污染</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3</w:t>
            </w:r>
            <w:r>
              <w:rPr>
                <w:rFonts w:hint="eastAsia" w:ascii="仿宋_GB2312" w:hAnsi="等线" w:eastAsia="仿宋_GB2312" w:cs="宋体"/>
                <w:color w:val="000000"/>
                <w:kern w:val="0"/>
                <w:lang w:val="en-US" w:eastAsia="zh-CN"/>
              </w:rPr>
              <w:t>3</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818" w:hRule="atLeast"/>
        </w:trPr>
        <w:tc>
          <w:tcPr>
            <w:tcW w:w="1257" w:type="dxa"/>
            <w:vMerge w:val="restart"/>
            <w:tcBorders>
              <w:top w:val="nil"/>
              <w:left w:val="single" w:color="auto" w:sz="8" w:space="0"/>
              <w:right w:val="single" w:color="auto" w:sz="8"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5.</w:t>
            </w:r>
            <w:r>
              <w:rPr>
                <w:rFonts w:hint="eastAsia" w:ascii="仿宋_GB2312" w:hAnsi="宋体" w:eastAsia="仿宋_GB2312" w:cs="仿宋_GB2312"/>
                <w:color w:val="000000"/>
                <w:kern w:val="0"/>
                <w:szCs w:val="21"/>
                <w:lang w:bidi="ar"/>
              </w:rPr>
              <w:t>食品处理区</w:t>
            </w:r>
            <w:r>
              <w:rPr>
                <w:rFonts w:hint="eastAsia" w:ascii="仿宋_GB2312" w:hAnsi="等线" w:eastAsia="仿宋_GB2312" w:cs="宋体"/>
                <w:color w:val="000000"/>
                <w:kern w:val="0"/>
              </w:rPr>
              <w:t>天花板</w:t>
            </w:r>
          </w:p>
        </w:tc>
        <w:tc>
          <w:tcPr>
            <w:tcW w:w="7941" w:type="dxa"/>
            <w:tcBorders>
              <w:top w:val="nil"/>
              <w:left w:val="nil"/>
              <w:bottom w:val="single" w:color="auto" w:sz="8" w:space="0"/>
              <w:right w:val="single" w:color="auto" w:sz="8" w:space="0"/>
            </w:tcBorders>
            <w:noWrap/>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rPr>
              <w:t>天花板的涂覆或装修材料应无毒、无异味、</w:t>
            </w:r>
            <w:r>
              <w:rPr>
                <w:rFonts w:hint="eastAsia" w:ascii="仿宋_GB2312" w:hAnsi="宋体" w:eastAsia="仿宋_GB2312" w:cs="仿宋_GB2312"/>
                <w:color w:val="000000"/>
                <w:kern w:val="0"/>
                <w:lang w:val="zh-CN"/>
              </w:rPr>
              <w:t>防霉、不吸水、耐高温、耐腐蚀不易脱落、易于清洁</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3</w:t>
            </w:r>
            <w:r>
              <w:rPr>
                <w:rFonts w:hint="eastAsia" w:ascii="仿宋_GB2312" w:hAnsi="等线" w:eastAsia="仿宋_GB2312" w:cs="宋体"/>
                <w:color w:val="000000"/>
                <w:kern w:val="0"/>
                <w:lang w:val="en-US" w:eastAsia="zh-CN"/>
              </w:rPr>
              <w:t>4</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szCs w:val="21"/>
                <w:lang w:bidi="ar"/>
              </w:rPr>
              <w:t>清洁操作区、准清洁操作区及其它半成品、成品暴露场所屋顶若为不平整的结构或有管道通过，加设平整、易于清洁的吊顶</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3</w:t>
            </w:r>
            <w:r>
              <w:rPr>
                <w:rFonts w:hint="eastAsia" w:ascii="仿宋_GB2312" w:hAnsi="等线" w:eastAsia="仿宋_GB2312" w:cs="宋体"/>
                <w:color w:val="000000"/>
                <w:kern w:val="0"/>
                <w:lang w:val="en-US" w:eastAsia="zh-CN"/>
              </w:rPr>
              <w:t>5</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7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rPr>
              <w:t>水蒸汽较多的场所的天花板有适当的坡度，在结构上减少凝结水滴落</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ascii="仿宋_GB2312" w:hAnsi="等线" w:eastAsia="仿宋_GB2312" w:cs="宋体"/>
                <w:color w:val="000000"/>
                <w:kern w:val="0"/>
              </w:rPr>
              <w:t>3</w:t>
            </w:r>
            <w:r>
              <w:rPr>
                <w:rFonts w:hint="eastAsia" w:ascii="仿宋_GB2312" w:hAnsi="等线" w:eastAsia="仿宋_GB2312" w:cs="宋体"/>
                <w:color w:val="000000"/>
                <w:kern w:val="0"/>
                <w:lang w:val="en-US" w:eastAsia="zh-CN"/>
              </w:rPr>
              <w:t>6</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18" w:hRule="atLeast"/>
        </w:trPr>
        <w:tc>
          <w:tcPr>
            <w:tcW w:w="1257" w:type="dxa"/>
            <w:vMerge w:val="continue"/>
            <w:tcBorders>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天花板（吊顶）应距离地面2.5m以上</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ascii="仿宋_GB2312" w:hAnsi="等线" w:eastAsia="仿宋_GB2312" w:cs="宋体"/>
                <w:color w:val="000000"/>
                <w:kern w:val="0"/>
              </w:rPr>
              <w:t>3</w:t>
            </w:r>
            <w:r>
              <w:rPr>
                <w:rFonts w:hint="eastAsia" w:ascii="仿宋_GB2312" w:hAnsi="等线" w:eastAsia="仿宋_GB2312" w:cs="宋体"/>
                <w:color w:val="000000"/>
                <w:kern w:val="0"/>
                <w:lang w:val="en-US" w:eastAsia="zh-CN"/>
              </w:rPr>
              <w:t>7</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8" w:hRule="atLeast"/>
        </w:trPr>
        <w:tc>
          <w:tcPr>
            <w:tcW w:w="1257" w:type="dxa"/>
            <w:vMerge w:val="restart"/>
            <w:tcBorders>
              <w:top w:val="nil"/>
              <w:left w:val="single" w:color="auto" w:sz="8" w:space="0"/>
              <w:right w:val="single" w:color="auto" w:sz="8"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6.洗手消毒</w:t>
            </w: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食品处理区内设置足够数量的洗手设施，其位置设置在方便员工的区域。</w:t>
            </w:r>
            <w:r>
              <w:rPr>
                <w:rFonts w:hint="eastAsia" w:ascii="仿宋_GB2312" w:hAnsi="宋体" w:eastAsia="仿宋_GB2312" w:cs="仿宋_GB2312"/>
                <w:color w:val="000000"/>
                <w:kern w:val="0"/>
                <w:lang w:val="zh-CN"/>
              </w:rPr>
              <w:t>洗手设施应采用不透水、不易积垢、易于清洁的材料制成</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ascii="仿宋_GB2312" w:hAnsi="等线" w:eastAsia="仿宋_GB2312" w:cs="宋体"/>
                <w:color w:val="000000"/>
                <w:kern w:val="0"/>
              </w:rPr>
              <w:t>3</w:t>
            </w:r>
            <w:r>
              <w:rPr>
                <w:rFonts w:hint="eastAsia" w:ascii="仿宋_GB2312" w:hAnsi="等线" w:eastAsia="仿宋_GB2312" w:cs="宋体"/>
                <w:color w:val="000000"/>
                <w:kern w:val="0"/>
                <w:lang w:val="en-US" w:eastAsia="zh-CN"/>
              </w:rPr>
              <w:t>8</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70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洗手消毒设施旁设有相应的清洗、消毒用品和干手设施，员工专用洗手消毒设施附近有洗手消毒方法标识</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ascii="仿宋_GB2312" w:hAnsi="等线" w:eastAsia="仿宋_GB2312" w:cs="宋体"/>
                <w:color w:val="000000"/>
                <w:kern w:val="0"/>
              </w:rPr>
              <w:t>3</w:t>
            </w:r>
            <w:r>
              <w:rPr>
                <w:rFonts w:hint="eastAsia" w:ascii="仿宋_GB2312" w:hAnsi="等线" w:eastAsia="仿宋_GB2312" w:cs="宋体"/>
                <w:color w:val="000000"/>
                <w:kern w:val="0"/>
                <w:lang w:val="en-US" w:eastAsia="zh-CN"/>
              </w:rPr>
              <w:t>9</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07" w:hRule="atLeast"/>
        </w:trPr>
        <w:tc>
          <w:tcPr>
            <w:tcW w:w="1257" w:type="dxa"/>
            <w:vMerge w:val="continue"/>
            <w:tcBorders>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宋体" w:eastAsia="仿宋_GB2312" w:cs="仿宋_GB2312"/>
                <w:color w:val="000000"/>
                <w:kern w:val="0"/>
                <w:szCs w:val="21"/>
                <w:lang w:bidi="ar"/>
              </w:rPr>
              <w:t>清洁操作区</w:t>
            </w:r>
            <w:r>
              <w:rPr>
                <w:rFonts w:hint="eastAsia" w:ascii="仿宋_GB2312" w:hAnsi="等线" w:eastAsia="仿宋_GB2312" w:cs="宋体"/>
                <w:color w:val="000000"/>
                <w:kern w:val="0"/>
              </w:rPr>
              <w:t>洗手设施的水龙头采用非手动式</w:t>
            </w:r>
          </w:p>
        </w:tc>
        <w:tc>
          <w:tcPr>
            <w:tcW w:w="567" w:type="dxa"/>
            <w:tcBorders>
              <w:top w:val="nil"/>
              <w:left w:val="nil"/>
              <w:bottom w:val="single" w:color="auto" w:sz="8" w:space="0"/>
              <w:right w:val="single" w:color="auto" w:sz="8" w:space="0"/>
            </w:tcBorders>
            <w:vAlign w:val="center"/>
          </w:tcPr>
          <w:p>
            <w:pPr>
              <w:widowControl/>
              <w:jc w:val="center"/>
              <w:rPr>
                <w:rFonts w:hint="default" w:ascii="仿宋_GB2312" w:hAnsi="等线" w:eastAsia="仿宋_GB2312" w:cs="宋体"/>
                <w:color w:val="000000"/>
                <w:kern w:val="0"/>
                <w:lang w:val="en-US" w:eastAsia="zh-CN"/>
              </w:rPr>
            </w:pPr>
            <w:r>
              <w:rPr>
                <w:rFonts w:hint="eastAsia" w:ascii="仿宋_GB2312" w:hAnsi="等线" w:eastAsia="仿宋_GB2312" w:cs="宋体"/>
                <w:color w:val="000000"/>
                <w:kern w:val="0"/>
                <w:lang w:val="en-US" w:eastAsia="zh-CN"/>
              </w:rPr>
              <w:t>40</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544" w:hRule="atLeast"/>
        </w:trPr>
        <w:tc>
          <w:tcPr>
            <w:tcW w:w="1257" w:type="dxa"/>
            <w:vMerge w:val="restart"/>
            <w:tcBorders>
              <w:top w:val="nil"/>
              <w:left w:val="single" w:color="auto" w:sz="8" w:space="0"/>
              <w:right w:val="single" w:color="auto" w:sz="8" w:space="0"/>
            </w:tcBorders>
            <w:vAlign w:val="center"/>
          </w:tcPr>
          <w:p>
            <w:pPr>
              <w:widowControl/>
              <w:jc w:val="left"/>
              <w:rPr>
                <w:rFonts w:ascii="仿宋_GB2312" w:hAnsi="等线" w:eastAsia="仿宋_GB2312" w:cs="宋体"/>
                <w:color w:val="000000"/>
                <w:kern w:val="0"/>
              </w:rPr>
            </w:pPr>
            <w:r>
              <w:rPr>
                <w:rFonts w:hint="eastAsia" w:ascii="仿宋_GB2312" w:hAnsi="等线" w:eastAsia="仿宋_GB2312" w:cs="宋体"/>
                <w:color w:val="000000"/>
                <w:kern w:val="0"/>
              </w:rPr>
              <w:t>7.工用具清洗消毒</w:t>
            </w:r>
          </w:p>
        </w:tc>
        <w:tc>
          <w:tcPr>
            <w:tcW w:w="7941" w:type="dxa"/>
            <w:tcBorders>
              <w:top w:val="nil"/>
              <w:left w:val="nil"/>
              <w:bottom w:val="single" w:color="auto" w:sz="8" w:space="0"/>
              <w:right w:val="single" w:color="auto" w:sz="8" w:space="0"/>
            </w:tcBorders>
            <w:noWrap/>
            <w:vAlign w:val="center"/>
          </w:tcPr>
          <w:p>
            <w:pPr>
              <w:widowControl/>
              <w:rPr>
                <w:rFonts w:hint="eastAsia" w:ascii="仿宋_GB2312" w:hAnsi="等线" w:eastAsia="仿宋_GB2312" w:cs="宋体"/>
                <w:color w:val="000000"/>
                <w:kern w:val="0"/>
                <w:lang w:eastAsia="zh-CN"/>
              </w:rPr>
            </w:pPr>
            <w:r>
              <w:rPr>
                <w:rFonts w:hint="eastAsia" w:ascii="仿宋_GB2312" w:hAnsi="等线" w:eastAsia="仿宋_GB2312" w:cs="宋体"/>
                <w:color w:val="000000"/>
                <w:kern w:val="0"/>
              </w:rPr>
              <w:t>配备自动化清洗消毒设备，对工用具进行清洗消毒</w:t>
            </w:r>
            <w:r>
              <w:rPr>
                <w:rFonts w:hint="eastAsia" w:ascii="仿宋_GB2312" w:hAnsi="等线" w:eastAsia="仿宋_GB2312" w:cs="宋体"/>
                <w:color w:val="000000"/>
                <w:kern w:val="0"/>
                <w:lang w:eastAsia="zh-CN"/>
              </w:rPr>
              <w:t>，保证工用具光洁涩干无异味</w:t>
            </w:r>
          </w:p>
        </w:tc>
        <w:tc>
          <w:tcPr>
            <w:tcW w:w="567" w:type="dxa"/>
            <w:tcBorders>
              <w:top w:val="nil"/>
              <w:left w:val="nil"/>
              <w:bottom w:val="single" w:color="auto" w:sz="8" w:space="0"/>
              <w:right w:val="single" w:color="auto" w:sz="8" w:space="0"/>
            </w:tcBorders>
            <w:vAlign w:val="center"/>
          </w:tcPr>
          <w:p>
            <w:pPr>
              <w:widowControl/>
              <w:jc w:val="center"/>
              <w:textAlignment w:val="center"/>
              <w:rPr>
                <w:rFonts w:hint="eastAsia" w:ascii="仿宋_GB2312" w:hAnsi="等线" w:eastAsia="仿宋_GB2312" w:cs="宋体"/>
                <w:color w:val="000000"/>
                <w:kern w:val="0"/>
                <w:lang w:val="en-US" w:eastAsia="zh-CN"/>
              </w:rPr>
            </w:pPr>
            <w:r>
              <w:rPr>
                <w:rFonts w:hint="eastAsia" w:ascii="仿宋_GB2312" w:hAnsi="宋体" w:eastAsia="仿宋_GB2312" w:cs="仿宋_GB2312"/>
                <w:color w:val="000000"/>
                <w:kern w:val="0"/>
                <w:szCs w:val="21"/>
                <w:lang w:bidi="ar"/>
              </w:rPr>
              <w:t>4</w:t>
            </w:r>
            <w:r>
              <w:rPr>
                <w:rFonts w:hint="eastAsia" w:ascii="仿宋_GB2312" w:hAnsi="宋体" w:eastAsia="仿宋_GB2312" w:cs="仿宋_GB2312"/>
                <w:color w:val="000000"/>
                <w:kern w:val="0"/>
                <w:szCs w:val="21"/>
                <w:lang w:val="en-US" w:eastAsia="zh-CN" w:bidi="ar"/>
              </w:rPr>
              <w:t>1</w:t>
            </w:r>
          </w:p>
        </w:tc>
        <w:tc>
          <w:tcPr>
            <w:tcW w:w="782" w:type="dxa"/>
            <w:tcBorders>
              <w:top w:val="nil"/>
              <w:left w:val="nil"/>
              <w:bottom w:val="single" w:color="auto" w:sz="8" w:space="0"/>
              <w:right w:val="single" w:color="auto" w:sz="8" w:space="0"/>
            </w:tcBorders>
            <w:vAlign w:val="center"/>
          </w:tcPr>
          <w:p>
            <w:pPr>
              <w:widowControl/>
              <w:jc w:val="center"/>
              <w:textAlignment w:val="center"/>
              <w:rPr>
                <w:rFonts w:ascii="仿宋_GB2312" w:hAnsi="等线" w:eastAsia="仿宋_GB2312" w:cs="宋体"/>
                <w:color w:val="000000"/>
                <w:kern w:val="0"/>
              </w:rPr>
            </w:pPr>
            <w:r>
              <w:rPr>
                <w:rFonts w:hint="eastAsia" w:ascii="仿宋_GB2312" w:hAnsi="宋体" w:eastAsia="仿宋_GB2312" w:cs="仿宋_GB2312"/>
                <w:color w:val="000000"/>
                <w:kern w:val="0"/>
                <w:szCs w:val="21"/>
                <w:lang w:bidi="ar"/>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配备与加工制作规模相适应的热风消毒库等物理消毒设备设施</w:t>
            </w:r>
            <w:r>
              <w:rPr>
                <w:rFonts w:hint="eastAsia" w:ascii="仿宋_GB2312" w:hAnsi="等线" w:eastAsia="仿宋_GB2312" w:cs="宋体"/>
                <w:color w:val="000000"/>
                <w:kern w:val="0"/>
                <w:lang w:eastAsia="zh-CN"/>
              </w:rPr>
              <w:t>，对接触直接入口食品</w:t>
            </w:r>
            <w:r>
              <w:rPr>
                <w:rFonts w:hint="eastAsia" w:ascii="仿宋_GB2312" w:hAnsi="等线" w:eastAsia="仿宋_GB2312" w:cs="宋体"/>
                <w:color w:val="000000"/>
                <w:kern w:val="0"/>
              </w:rPr>
              <w:t>工用具</w:t>
            </w:r>
            <w:r>
              <w:rPr>
                <w:rFonts w:hint="eastAsia" w:ascii="仿宋_GB2312" w:hAnsi="等线" w:eastAsia="仿宋_GB2312" w:cs="宋体"/>
                <w:color w:val="000000"/>
                <w:kern w:val="0"/>
                <w:lang w:eastAsia="zh-CN"/>
              </w:rPr>
              <w:t>进行双</w:t>
            </w:r>
            <w:r>
              <w:rPr>
                <w:rFonts w:hint="eastAsia" w:ascii="仿宋_GB2312" w:hAnsi="等线" w:eastAsia="仿宋_GB2312" w:cs="宋体"/>
                <w:color w:val="000000"/>
                <w:kern w:val="0"/>
              </w:rPr>
              <w:t>消毒</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4</w:t>
            </w:r>
            <w:r>
              <w:rPr>
                <w:rFonts w:hint="eastAsia" w:ascii="仿宋_GB2312" w:hAnsi="等线" w:eastAsia="仿宋_GB2312" w:cs="宋体"/>
                <w:color w:val="000000"/>
                <w:kern w:val="0"/>
                <w:lang w:val="en-US" w:eastAsia="zh-CN"/>
              </w:rPr>
              <w:t>2</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756"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采用化学消毒的，设4个专用水池（洗涤、清洗、消毒、冲洗），水池大小、规格应能满足将工用具完全浸没在水池中，各类水池以明显标识标明其用途。</w:t>
            </w:r>
          </w:p>
        </w:tc>
        <w:tc>
          <w:tcPr>
            <w:tcW w:w="567" w:type="dxa"/>
            <w:tcBorders>
              <w:top w:val="nil"/>
              <w:left w:val="nil"/>
              <w:bottom w:val="single" w:color="auto" w:sz="8" w:space="0"/>
              <w:right w:val="single" w:color="auto" w:sz="8" w:space="0"/>
            </w:tcBorders>
            <w:vAlign w:val="center"/>
          </w:tcPr>
          <w:p>
            <w:pPr>
              <w:widowControl/>
              <w:jc w:val="center"/>
              <w:rPr>
                <w:rFonts w:hint="eastAsia" w:ascii="仿宋_GB2312" w:hAnsi="等线" w:eastAsia="仿宋_GB2312" w:cs="宋体"/>
                <w:color w:val="000000"/>
                <w:kern w:val="0"/>
                <w:lang w:val="en-US" w:eastAsia="zh-CN"/>
              </w:rPr>
            </w:pPr>
            <w:r>
              <w:rPr>
                <w:rFonts w:ascii="仿宋_GB2312" w:hAnsi="等线" w:eastAsia="仿宋_GB2312" w:cs="宋体"/>
                <w:color w:val="000000"/>
                <w:kern w:val="0"/>
              </w:rPr>
              <w:t>4</w:t>
            </w:r>
            <w:r>
              <w:rPr>
                <w:rFonts w:hint="eastAsia" w:ascii="仿宋_GB2312" w:hAnsi="等线" w:eastAsia="仿宋_GB2312" w:cs="宋体"/>
                <w:color w:val="000000"/>
                <w:kern w:val="0"/>
                <w:lang w:val="en-US" w:eastAsia="zh-CN"/>
              </w:rPr>
              <w:t>3</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8"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工用具清洗消毒水池使用不锈钢或陶瓷等不透水材料、不易积垢并易于清洗</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4</w:t>
            </w:r>
            <w:r>
              <w:rPr>
                <w:rFonts w:hint="eastAsia" w:ascii="仿宋_GB2312" w:hAnsi="等线" w:eastAsia="仿宋_GB2312" w:cs="宋体"/>
                <w:color w:val="000000"/>
                <w:kern w:val="0"/>
              </w:rPr>
              <w:t>4</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548" w:hRule="atLeast"/>
        </w:trPr>
        <w:tc>
          <w:tcPr>
            <w:tcW w:w="1257" w:type="dxa"/>
            <w:vMerge w:val="continue"/>
            <w:tcBorders>
              <w:left w:val="single" w:color="auto" w:sz="8" w:space="0"/>
              <w:bottom w:val="single" w:color="auto" w:sz="4" w:space="0"/>
              <w:right w:val="single" w:color="auto" w:sz="8" w:space="0"/>
            </w:tcBorders>
            <w:vAlign w:val="center"/>
          </w:tcPr>
          <w:p>
            <w:pPr>
              <w:widowControl/>
              <w:jc w:val="left"/>
              <w:rPr>
                <w:rFonts w:ascii="仿宋_GB2312" w:hAnsi="等线" w:eastAsia="仿宋_GB2312" w:cs="宋体"/>
                <w:color w:val="000000"/>
                <w:kern w:val="0"/>
              </w:rPr>
            </w:pPr>
          </w:p>
        </w:tc>
        <w:tc>
          <w:tcPr>
            <w:tcW w:w="7941" w:type="dxa"/>
            <w:tcBorders>
              <w:top w:val="nil"/>
              <w:left w:val="nil"/>
              <w:bottom w:val="single" w:color="auto" w:sz="8" w:space="0"/>
              <w:right w:val="single" w:color="auto" w:sz="8" w:space="0"/>
            </w:tcBorders>
            <w:noWrap/>
            <w:vAlign w:val="center"/>
          </w:tcPr>
          <w:p>
            <w:pPr>
              <w:widowControl/>
              <w:rPr>
                <w:rFonts w:hint="eastAsia" w:ascii="仿宋_GB2312" w:hAnsi="等线" w:eastAsia="仿宋_GB2312" w:cs="宋体"/>
                <w:color w:val="000000"/>
                <w:kern w:val="0"/>
                <w:lang w:eastAsia="zh-CN"/>
              </w:rPr>
            </w:pPr>
            <w:r>
              <w:rPr>
                <w:rFonts w:hint="eastAsia" w:ascii="仿宋_GB2312" w:hAnsi="等线" w:eastAsia="仿宋_GB2312" w:cs="宋体"/>
                <w:color w:val="000000"/>
                <w:kern w:val="0"/>
              </w:rPr>
              <w:t>设专供存放消毒后工用具的保洁间（区）或设施，标记明显，与工用具清洗区域分离</w:t>
            </w:r>
            <w:r>
              <w:rPr>
                <w:rFonts w:hint="eastAsia" w:ascii="仿宋_GB2312" w:hAnsi="等线" w:eastAsia="仿宋_GB2312" w:cs="宋体"/>
                <w:color w:val="000000"/>
                <w:kern w:val="0"/>
                <w:lang w:eastAsia="zh-CN"/>
              </w:rPr>
              <w:t>。热力消毒设施设备可用于保洁</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4</w:t>
            </w:r>
            <w:r>
              <w:rPr>
                <w:rFonts w:hint="eastAsia" w:ascii="仿宋_GB2312" w:hAnsi="等线" w:eastAsia="仿宋_GB2312" w:cs="宋体"/>
                <w:color w:val="000000"/>
                <w:kern w:val="0"/>
              </w:rPr>
              <w:t>5</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818" w:hRule="atLeast"/>
        </w:trPr>
        <w:tc>
          <w:tcPr>
            <w:tcW w:w="1257" w:type="dxa"/>
            <w:vMerge w:val="restart"/>
            <w:tcBorders>
              <w:top w:val="single" w:color="auto" w:sz="4" w:space="0"/>
              <w:left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8.食品加工设备、工具和容器</w:t>
            </w: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制作冷藏（冻）的易腐食品，应根据加工食品的品种和数量，配备相应数量的专用冷却设备设施</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46</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90" w:hRule="atLeast"/>
        </w:trPr>
        <w:tc>
          <w:tcPr>
            <w:tcW w:w="1257" w:type="dxa"/>
            <w:vMerge w:val="continue"/>
            <w:tcBorders>
              <w:left w:val="single" w:color="auto" w:sz="4" w:space="0"/>
              <w:right w:val="single" w:color="auto" w:sz="4" w:space="0"/>
            </w:tcBorders>
            <w:vAlign w:val="center"/>
          </w:tcPr>
          <w:p>
            <w:pPr>
              <w:widowControl/>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分别设置与加工品种相对应的食品原料清洗水池（分为畜禽产品、水产品、植物性食品等），水池数量或容量与加工食品的数量相适应。各类水池以明显标识标明其用途</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4</w:t>
            </w:r>
            <w:r>
              <w:rPr>
                <w:rFonts w:hint="eastAsia" w:ascii="仿宋_GB2312" w:hAnsi="等线" w:eastAsia="仿宋_GB2312" w:cs="宋体"/>
                <w:color w:val="000000"/>
                <w:kern w:val="0"/>
              </w:rPr>
              <w:t>7</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30" w:hRule="atLeast"/>
        </w:trPr>
        <w:tc>
          <w:tcPr>
            <w:tcW w:w="1257" w:type="dxa"/>
            <w:vMerge w:val="continue"/>
            <w:tcBorders>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宋体" w:eastAsia="仿宋_GB2312" w:cs="仿宋_GB2312"/>
                <w:color w:val="000000"/>
                <w:kern w:val="0"/>
                <w:szCs w:val="21"/>
                <w:lang w:bidi="ar"/>
              </w:rPr>
              <w:t>与食品接触的容器、工具和设备部件，应使用无毒、无味、耐腐蚀、不易脱落的材料制成，并应易于清洁和保养</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48</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392" w:hRule="atLeast"/>
        </w:trPr>
        <w:tc>
          <w:tcPr>
            <w:tcW w:w="1257" w:type="dxa"/>
            <w:vMerge w:val="restart"/>
            <w:tcBorders>
              <w:top w:val="single" w:color="auto" w:sz="4" w:space="0"/>
              <w:left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8.食品加工设备、工具和容器</w:t>
            </w: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所有食品设备、工具和容器不使用木质材料，因工艺要求必须使用的除外</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49</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58"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食品设备、工具和容器与食品的接触面平滑、无凹陷或裂缝（因工艺要求除外）</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5</w:t>
            </w:r>
            <w:r>
              <w:rPr>
                <w:rFonts w:hint="eastAsia" w:ascii="仿宋_GB2312" w:hAnsi="等线" w:eastAsia="仿宋_GB2312" w:cs="宋体"/>
                <w:color w:val="000000"/>
                <w:kern w:val="0"/>
              </w:rPr>
              <w:t>0</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48"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nil"/>
              <w:left w:val="single" w:color="auto" w:sz="4" w:space="0"/>
              <w:bottom w:val="single" w:color="auto" w:sz="8"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根据加工工艺，中央厨房应设置原料清洗、切配、熟制、速冷、包装、异物检测等设备。</w:t>
            </w:r>
          </w:p>
        </w:tc>
        <w:tc>
          <w:tcPr>
            <w:tcW w:w="56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51</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8"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nil"/>
              <w:left w:val="single" w:color="auto" w:sz="4" w:space="0"/>
              <w:bottom w:val="single" w:color="auto" w:sz="4" w:space="0"/>
              <w:right w:val="single" w:color="auto" w:sz="8"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应当配置相应的食品包装设备设施，为配送食品的容器（或包装）标注产品加工制作信息，至少包括食品名称、加工时间、保存条件、保存期限等。</w:t>
            </w:r>
          </w:p>
        </w:tc>
        <w:tc>
          <w:tcPr>
            <w:tcW w:w="567" w:type="dxa"/>
            <w:tcBorders>
              <w:top w:val="nil"/>
              <w:left w:val="nil"/>
              <w:bottom w:val="single" w:color="auto" w:sz="4"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52</w:t>
            </w:r>
          </w:p>
        </w:tc>
        <w:tc>
          <w:tcPr>
            <w:tcW w:w="782" w:type="dxa"/>
            <w:tcBorders>
              <w:top w:val="nil"/>
              <w:left w:val="nil"/>
              <w:bottom w:val="single" w:color="auto" w:sz="4"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nil"/>
              <w:left w:val="nil"/>
              <w:bottom w:val="single" w:color="auto" w:sz="4"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nil"/>
              <w:left w:val="nil"/>
              <w:bottom w:val="single" w:color="auto" w:sz="4"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nil"/>
              <w:left w:val="nil"/>
              <w:bottom w:val="single" w:color="auto" w:sz="4" w:space="0"/>
              <w:right w:val="single" w:color="auto" w:sz="8"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9.净水设备</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安装净水设备，制作后续无需高温制作即可食用的半成品的用水，应为净化水</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5</w:t>
            </w:r>
            <w:r>
              <w:rPr>
                <w:rFonts w:hint="eastAsia" w:ascii="仿宋_GB2312" w:hAnsi="等线" w:eastAsia="仿宋_GB2312" w:cs="宋体"/>
                <w:color w:val="000000"/>
                <w:kern w:val="0"/>
              </w:rPr>
              <w:t>3</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restart"/>
            <w:tcBorders>
              <w:top w:val="single" w:color="auto" w:sz="4" w:space="0"/>
              <w:left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10.通风排烟</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烹饪场所采用机械排风。产生油烟或大量蒸汽的设备上部，加设附有机械排风及油烟过滤的排气装置，过滤器便于清洗和更换</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5</w:t>
            </w:r>
            <w:r>
              <w:rPr>
                <w:rFonts w:hint="eastAsia" w:ascii="仿宋_GB2312" w:hAnsi="等线" w:eastAsia="仿宋_GB2312" w:cs="宋体"/>
                <w:color w:val="000000"/>
                <w:kern w:val="0"/>
              </w:rPr>
              <w:t>4</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食品处理区（冷藏库、冷冻库除外）应设置通风设施。应避免空气从清洁程度要求低的操作区流向清洁程度要求高的操作区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55</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bottom w:val="single" w:color="auto" w:sz="4" w:space="0"/>
              <w:right w:val="single" w:color="auto" w:sz="4" w:space="0"/>
            </w:tcBorders>
            <w:vAlign w:val="center"/>
          </w:tcPr>
          <w:p>
            <w:pPr>
              <w:widowControl/>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冷却间、包装间和易腐食品的加工间（热加工除外）应配备空气消毒设施、温控设施及温度指示装置。清洁操作区内的温控设施应独立。</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56</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restart"/>
            <w:tcBorders>
              <w:top w:val="single" w:color="auto" w:sz="4" w:space="0"/>
              <w:left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11.采光照明</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等线" w:eastAsia="仿宋_GB2312" w:cs="宋体"/>
                <w:color w:val="000000"/>
                <w:kern w:val="0"/>
              </w:rPr>
            </w:pPr>
            <w:r>
              <w:rPr>
                <w:rFonts w:hint="eastAsia" w:ascii="仿宋_GB2312" w:hAnsi="宋体" w:eastAsia="仿宋_GB2312" w:cs="仿宋_GB2312"/>
                <w:color w:val="000000"/>
                <w:kern w:val="0"/>
                <w:szCs w:val="21"/>
                <w:lang w:bidi="ar"/>
              </w:rPr>
              <w:t>食品处理区应有充足的自然采光或人工照明设施，工作面的光照强度不应低于220lux，光源不应改变食品的感官颜色，其他场所的光照强度不宜低于110lux</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5</w:t>
            </w:r>
            <w:r>
              <w:rPr>
                <w:rFonts w:hint="eastAsia" w:ascii="仿宋_GB2312" w:hAnsi="等线" w:eastAsia="仿宋_GB2312" w:cs="宋体"/>
                <w:color w:val="000000"/>
                <w:kern w:val="0"/>
              </w:rPr>
              <w:t>7</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szCs w:val="21"/>
                <w:lang w:bidi="ar"/>
              </w:rPr>
              <w:t>食品处理区</w:t>
            </w:r>
            <w:r>
              <w:rPr>
                <w:rFonts w:hint="eastAsia" w:ascii="仿宋_GB2312" w:hAnsi="宋体" w:eastAsia="仿宋_GB2312" w:cs="仿宋_GB2312"/>
                <w:color w:val="000000"/>
                <w:kern w:val="0"/>
              </w:rPr>
              <w:t>裸露食品正上方的照明设施，应使用安全型照明设施或安装防护罩</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58</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冷库使用防爆灯</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59</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等线" w:eastAsia="仿宋_GB2312" w:cs="宋体"/>
                <w:color w:val="000000"/>
                <w:kern w:val="0"/>
              </w:rPr>
            </w:pPr>
            <w:r>
              <w:rPr>
                <w:rFonts w:hint="eastAsia" w:ascii="仿宋_GB2312" w:hAnsi="等线" w:eastAsia="仿宋_GB2312" w:cs="宋体"/>
                <w:color w:val="000000"/>
                <w:kern w:val="0"/>
              </w:rPr>
              <w:t>12.废弃物暂存</w:t>
            </w:r>
          </w:p>
          <w:p>
            <w:pPr>
              <w:widowControl/>
              <w:jc w:val="center"/>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rPr>
              <w:t>食品处理区设废弃物存放设施。废弃物存放设施与食品加工制作容器有明显的区分标识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6</w:t>
            </w:r>
            <w:r>
              <w:rPr>
                <w:rFonts w:hint="eastAsia" w:ascii="仿宋_GB2312" w:hAnsi="等线" w:eastAsia="仿宋_GB2312" w:cs="宋体"/>
                <w:color w:val="000000"/>
                <w:kern w:val="0"/>
              </w:rPr>
              <w:t>0</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仿宋_GB2312" w:hAnsi="等线" w:eastAsia="仿宋_GB2312" w:cs="宋体"/>
                <w:color w:val="000000"/>
                <w:kern w:val="0"/>
              </w:rPr>
            </w:pPr>
            <w:r>
              <w:rPr>
                <w:rFonts w:hint="eastAsia" w:ascii="仿宋_GB2312" w:hAnsi="宋体" w:eastAsia="仿宋_GB2312" w:cs="仿宋_GB2312"/>
                <w:color w:val="000000"/>
                <w:kern w:val="0"/>
              </w:rPr>
              <w:t>废弃物存放设施应有盖，</w:t>
            </w:r>
            <w:r>
              <w:rPr>
                <w:rFonts w:hint="eastAsia" w:ascii="仿宋_GB2312" w:hAnsi="宋体" w:eastAsia="仿宋_GB2312" w:cs="仿宋_GB2312"/>
                <w:color w:val="000000"/>
                <w:kern w:val="0"/>
                <w:szCs w:val="21"/>
                <w:lang w:bidi="ar"/>
              </w:rPr>
              <w:t>以坚固及不透水的材料制造，内壁光滑便于清洗</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6</w:t>
            </w:r>
            <w:r>
              <w:rPr>
                <w:rFonts w:hint="eastAsia" w:ascii="仿宋_GB2312" w:hAnsi="等线" w:eastAsia="仿宋_GB2312" w:cs="宋体"/>
                <w:color w:val="000000"/>
                <w:kern w:val="0"/>
              </w:rPr>
              <w:t>1</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restart"/>
            <w:tcBorders>
              <w:top w:val="single" w:color="auto" w:sz="4" w:space="0"/>
              <w:left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13.</w:t>
            </w:r>
            <w:r>
              <w:rPr>
                <w:rFonts w:hint="eastAsia" w:ascii="仿宋_GB2312" w:hAnsi="宋体" w:eastAsia="仿宋_GB2312" w:cs="仿宋_GB2312"/>
                <w:color w:val="000000"/>
                <w:kern w:val="0"/>
              </w:rPr>
              <w:t>库房</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lang w:bidi="ar"/>
              </w:rPr>
              <w:t>应根据食品原料、半成品、成品和包装材料的性质分别设置库房或在同一库房内设置不同存放区域。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6</w:t>
            </w:r>
            <w:r>
              <w:rPr>
                <w:rFonts w:hint="eastAsia" w:ascii="仿宋_GB2312" w:hAnsi="等线" w:eastAsia="仿宋_GB2312" w:cs="宋体"/>
                <w:color w:val="000000"/>
                <w:kern w:val="0"/>
              </w:rPr>
              <w:t>2</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库房内设置数量足够的物品存放架，能使贮存的食品离地离墙存放，距离地面应10cm以上，距离墙壁宜10cm以上</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6</w:t>
            </w:r>
            <w:r>
              <w:rPr>
                <w:rFonts w:hint="eastAsia" w:ascii="仿宋_GB2312" w:hAnsi="等线" w:eastAsia="仿宋_GB2312" w:cs="宋体"/>
                <w:color w:val="000000"/>
                <w:kern w:val="0"/>
              </w:rPr>
              <w:t>3</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除冷库外的库房设置通风、防潮及防止有害生物入侵的装置。设置挡鼠板（金属材质或非金属材质包铁皮），高度应不低于60cm</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6</w:t>
            </w:r>
            <w:r>
              <w:rPr>
                <w:rFonts w:hint="eastAsia" w:ascii="仿宋_GB2312" w:hAnsi="等线" w:eastAsia="仿宋_GB2312" w:cs="宋体"/>
                <w:color w:val="000000"/>
                <w:kern w:val="0"/>
              </w:rPr>
              <w:t>4</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515"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库房应设有温湿度计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6</w:t>
            </w:r>
            <w:r>
              <w:rPr>
                <w:rFonts w:hint="eastAsia" w:ascii="仿宋_GB2312" w:hAnsi="等线" w:eastAsia="仿宋_GB2312" w:cs="宋体"/>
                <w:color w:val="000000"/>
                <w:kern w:val="0"/>
              </w:rPr>
              <w:t>5</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90"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需要冷藏（冻）的食品原料、半成品、成品分别设置冷藏（冻）库。</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ascii="仿宋_GB2312" w:hAnsi="等线" w:eastAsia="仿宋_GB2312" w:cs="宋体"/>
                <w:color w:val="000000"/>
                <w:kern w:val="0"/>
              </w:rPr>
              <w:t>6</w:t>
            </w:r>
            <w:r>
              <w:rPr>
                <w:rFonts w:hint="eastAsia" w:ascii="仿宋_GB2312" w:hAnsi="等线" w:eastAsia="仿宋_GB2312" w:cs="宋体"/>
                <w:color w:val="000000"/>
                <w:kern w:val="0"/>
              </w:rPr>
              <w:t>6</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使用食品添加剂的应设专柜（位）贮存，标注“食品添加剂”字样，并与食品、食品相关产品等分开存放。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仿宋_GB2312" w:hAnsi="等线" w:eastAsia="仿宋_GB2312" w:cs="宋体"/>
                <w:color w:val="000000"/>
                <w:kern w:val="0"/>
                <w:lang w:val="en-US" w:eastAsia="zh-CN"/>
              </w:rPr>
            </w:pPr>
            <w:r>
              <w:rPr>
                <w:rFonts w:hint="eastAsia" w:ascii="仿宋_GB2312" w:hAnsi="等线" w:eastAsia="仿宋_GB2312" w:cs="宋体"/>
                <w:color w:val="000000"/>
                <w:kern w:val="0"/>
                <w:lang w:val="en-US" w:eastAsia="zh-CN"/>
              </w:rPr>
              <w:t>67</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库房内应设置单独区域存放待退货的食品原料、食品添加剂和食品相关产品以及不合格产品，并有明确标识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6</w:t>
            </w:r>
            <w:r>
              <w:rPr>
                <w:rFonts w:hint="eastAsia" w:ascii="仿宋_GB2312" w:hAnsi="等线" w:eastAsia="仿宋_GB2312" w:cs="宋体"/>
                <w:color w:val="000000"/>
                <w:kern w:val="0"/>
                <w:lang w:val="en-US" w:eastAsia="zh-CN"/>
              </w:rPr>
              <w:t>8</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4" w:hRule="atLeast"/>
        </w:trPr>
        <w:tc>
          <w:tcPr>
            <w:tcW w:w="125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仿宋_GB2312"/>
                <w:color w:val="000000"/>
                <w:kern w:val="0"/>
                <w:szCs w:val="21"/>
                <w:lang w:bidi="ar"/>
              </w:rPr>
            </w:pPr>
          </w:p>
          <w:p>
            <w:pPr>
              <w:widowControl/>
              <w:jc w:val="center"/>
              <w:rPr>
                <w:rFonts w:hint="eastAsia" w:ascii="仿宋_GB2312" w:hAnsi="宋体" w:eastAsia="仿宋_GB2312" w:cs="仿宋_GB2312"/>
                <w:color w:val="000000"/>
                <w:kern w:val="0"/>
                <w:szCs w:val="21"/>
                <w:lang w:bidi="ar"/>
              </w:rPr>
            </w:pPr>
          </w:p>
          <w:p>
            <w:pPr>
              <w:widowControl/>
              <w:jc w:val="center"/>
              <w:rPr>
                <w:rFonts w:hint="eastAsia" w:ascii="仿宋_GB2312" w:hAnsi="宋体" w:eastAsia="仿宋_GB2312" w:cs="仿宋_GB2312"/>
                <w:color w:val="000000"/>
                <w:kern w:val="0"/>
                <w:szCs w:val="21"/>
                <w:lang w:bidi="ar"/>
              </w:rPr>
            </w:pPr>
          </w:p>
          <w:p>
            <w:pPr>
              <w:widowControl/>
              <w:jc w:val="both"/>
              <w:rPr>
                <w:rFonts w:ascii="仿宋_GB2312" w:hAnsi="宋体" w:eastAsia="仿宋_GB2312" w:cs="仿宋_GB2312"/>
                <w:color w:val="000000"/>
                <w:kern w:val="0"/>
                <w:szCs w:val="21"/>
                <w:lang w:bidi="ar"/>
              </w:rPr>
            </w:pPr>
            <w:r>
              <w:rPr>
                <w:rFonts w:hint="eastAsia" w:ascii="仿宋_GB2312" w:hAnsi="等线" w:eastAsia="仿宋_GB2312" w:cs="宋体"/>
                <w:color w:val="000000"/>
                <w:kern w:val="0"/>
              </w:rPr>
              <w:t>14.冷却间、包装间</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应按照专间要求设置独立的冷却间、包装间，用于热加工易腐食品、直接入口食品的冷却、分切、包装。用封闭式一体化自动设备操作的，可不设置独立的冷却间、包装间</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6</w:t>
            </w:r>
            <w:r>
              <w:rPr>
                <w:rFonts w:hint="eastAsia" w:ascii="仿宋_GB2312" w:hAnsi="等线" w:eastAsia="仿宋_GB2312" w:cs="宋体"/>
                <w:color w:val="000000"/>
                <w:kern w:val="0"/>
                <w:lang w:val="en-US" w:eastAsia="zh-CN"/>
              </w:rPr>
              <w:t>9</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522" w:hRule="atLeast"/>
        </w:trPr>
        <w:tc>
          <w:tcPr>
            <w:tcW w:w="1257" w:type="dxa"/>
            <w:vMerge w:val="continue"/>
            <w:tcBorders>
              <w:left w:val="single" w:color="auto" w:sz="4" w:space="0"/>
              <w:right w:val="single" w:color="auto" w:sz="4" w:space="0"/>
            </w:tcBorders>
            <w:vAlign w:val="center"/>
          </w:tcPr>
          <w:p>
            <w:pPr>
              <w:widowControl/>
              <w:jc w:val="left"/>
              <w:rPr>
                <w:rFonts w:ascii="仿宋_GB2312" w:hAnsi="宋体" w:eastAsia="仿宋_GB2312" w:cs="仿宋_GB2312"/>
                <w:color w:val="000000"/>
                <w:kern w:val="0"/>
                <w:szCs w:val="21"/>
                <w:lang w:bidi="ar"/>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冷却间、包装间等专间总面积≥食品处理区面积的10%，且包装间面积应≥15</w:t>
            </w:r>
            <w:r>
              <w:rPr>
                <w:rFonts w:hint="eastAsia" w:ascii="方正仿宋_GBK" w:hAnsi="方正仿宋_GBK" w:eastAsia="方正仿宋_GBK" w:cs="方正仿宋_GBK"/>
                <w:color w:val="000000"/>
                <w:kern w:val="0"/>
                <w:lang w:val="zh-CN"/>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等线" w:eastAsia="仿宋_GB2312" w:cs="宋体"/>
                <w:color w:val="000000"/>
                <w:kern w:val="0"/>
                <w:lang w:val="en-US" w:eastAsia="zh-CN"/>
              </w:rPr>
            </w:pPr>
            <w:r>
              <w:rPr>
                <w:rFonts w:hint="eastAsia" w:ascii="仿宋_GB2312" w:hAnsi="等线" w:eastAsia="仿宋_GB2312" w:cs="宋体"/>
                <w:color w:val="000000"/>
                <w:kern w:val="0"/>
                <w:lang w:val="en-US" w:eastAsia="zh-CN"/>
              </w:rPr>
              <w:t>70</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jc w:val="left"/>
              <w:rPr>
                <w:rFonts w:ascii="仿宋_GB2312" w:hAnsi="宋体" w:eastAsia="仿宋_GB2312" w:cs="仿宋_GB2312"/>
                <w:color w:val="000000"/>
                <w:kern w:val="0"/>
                <w:szCs w:val="21"/>
                <w:lang w:bidi="ar"/>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冷却间、包装间人员入口处应设立二次更衣室，二次更衣室应设置洗手、消毒、更衣等设施，洗手设施的水龙头应采用非手动式</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7</w:t>
            </w:r>
            <w:r>
              <w:rPr>
                <w:rFonts w:hint="eastAsia" w:ascii="仿宋_GB2312" w:hAnsi="等线" w:eastAsia="仿宋_GB2312" w:cs="宋体"/>
                <w:color w:val="000000"/>
                <w:kern w:val="0"/>
                <w:lang w:val="en-US" w:eastAsia="zh-CN"/>
              </w:rPr>
              <w:t>1</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504" w:hRule="atLeast"/>
        </w:trPr>
        <w:tc>
          <w:tcPr>
            <w:tcW w:w="1257" w:type="dxa"/>
            <w:vMerge w:val="continue"/>
            <w:tcBorders>
              <w:left w:val="single" w:color="auto" w:sz="4" w:space="0"/>
              <w:right w:val="single" w:color="auto" w:sz="4" w:space="0"/>
            </w:tcBorders>
            <w:vAlign w:val="center"/>
          </w:tcPr>
          <w:p>
            <w:pPr>
              <w:widowControl/>
              <w:jc w:val="left"/>
              <w:rPr>
                <w:rFonts w:ascii="仿宋_GB2312" w:hAnsi="宋体" w:eastAsia="仿宋_GB2312" w:cs="仿宋_GB2312"/>
                <w:color w:val="000000"/>
                <w:kern w:val="0"/>
                <w:szCs w:val="21"/>
                <w:lang w:bidi="ar"/>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配备空气消毒设施、温控设施及温度指示装置。温控设施应独立</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7</w:t>
            </w:r>
            <w:r>
              <w:rPr>
                <w:rFonts w:hint="eastAsia" w:ascii="仿宋_GB2312" w:hAnsi="等线" w:eastAsia="仿宋_GB2312" w:cs="宋体"/>
                <w:color w:val="000000"/>
                <w:kern w:val="0"/>
                <w:lang w:val="en-US" w:eastAsia="zh-CN"/>
              </w:rPr>
              <w:t>2</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466" w:hRule="atLeast"/>
        </w:trPr>
        <w:tc>
          <w:tcPr>
            <w:tcW w:w="1257" w:type="dxa"/>
            <w:vMerge w:val="continue"/>
            <w:tcBorders>
              <w:left w:val="single" w:color="auto" w:sz="4" w:space="0"/>
              <w:right w:val="single" w:color="auto" w:sz="4" w:space="0"/>
            </w:tcBorders>
            <w:vAlign w:val="center"/>
          </w:tcPr>
          <w:p>
            <w:pPr>
              <w:widowControl/>
              <w:jc w:val="left"/>
              <w:rPr>
                <w:rFonts w:ascii="仿宋_GB2312" w:hAnsi="宋体" w:eastAsia="仿宋_GB2312" w:cs="仿宋_GB2312"/>
                <w:color w:val="000000"/>
                <w:kern w:val="0"/>
                <w:szCs w:val="21"/>
                <w:lang w:bidi="ar"/>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专间墙壁应铺设到顶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7</w:t>
            </w:r>
            <w:r>
              <w:rPr>
                <w:rFonts w:hint="eastAsia" w:ascii="仿宋_GB2312" w:hAnsi="等线" w:eastAsia="仿宋_GB2312" w:cs="宋体"/>
                <w:color w:val="000000"/>
                <w:kern w:val="0"/>
                <w:lang w:val="en-US" w:eastAsia="zh-CN"/>
              </w:rPr>
              <w:t>3</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jc w:val="left"/>
              <w:rPr>
                <w:rFonts w:ascii="仿宋_GB2312" w:hAnsi="宋体" w:eastAsia="仿宋_GB2312" w:cs="仿宋_GB2312"/>
                <w:color w:val="000000"/>
                <w:kern w:val="0"/>
                <w:szCs w:val="21"/>
                <w:lang w:bidi="ar"/>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应设置可开闭式食品传递窗口，除传递窗口和人员通道外，不设置其他可开闭的门窗；门应能自动关闭，</w:t>
            </w:r>
            <w:r>
              <w:rPr>
                <w:rFonts w:hint="eastAsia" w:ascii="仿宋_GB2312" w:hAnsi="等线" w:eastAsia="仿宋_GB2312" w:cs="宋体"/>
                <w:color w:val="000000"/>
                <w:kern w:val="0"/>
                <w:lang w:val="zh-CN"/>
              </w:rPr>
              <w:t>门、窗应闭合严密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7</w:t>
            </w:r>
            <w:r>
              <w:rPr>
                <w:rFonts w:hint="eastAsia" w:ascii="仿宋_GB2312" w:hAnsi="等线" w:eastAsia="仿宋_GB2312" w:cs="宋体"/>
                <w:color w:val="000000"/>
                <w:kern w:val="0"/>
                <w:lang w:val="en-US" w:eastAsia="zh-CN"/>
              </w:rPr>
              <w:t>4</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jc w:val="left"/>
              <w:rPr>
                <w:rFonts w:ascii="仿宋_GB2312" w:hAnsi="宋体" w:eastAsia="仿宋_GB2312" w:cs="仿宋_GB2312"/>
                <w:color w:val="000000"/>
                <w:kern w:val="0"/>
                <w:szCs w:val="21"/>
                <w:lang w:bidi="ar"/>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废弃物容器盖子为非手动开启式；排水不得设置明沟，地漏带水封，应能防止废弃物流入及浊气逸出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7</w:t>
            </w:r>
            <w:r>
              <w:rPr>
                <w:rFonts w:hint="eastAsia" w:ascii="仿宋_GB2312" w:hAnsi="等线" w:eastAsia="仿宋_GB2312" w:cs="宋体"/>
                <w:color w:val="000000"/>
                <w:kern w:val="0"/>
                <w:lang w:val="en-US" w:eastAsia="zh-CN"/>
              </w:rPr>
              <w:t>5</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387" w:hRule="atLeast"/>
        </w:trPr>
        <w:tc>
          <w:tcPr>
            <w:tcW w:w="1257" w:type="dxa"/>
            <w:vMerge w:val="continue"/>
            <w:tcBorders>
              <w:left w:val="single" w:color="auto" w:sz="4" w:space="0"/>
              <w:right w:val="single" w:color="auto" w:sz="4" w:space="0"/>
            </w:tcBorders>
            <w:vAlign w:val="center"/>
          </w:tcPr>
          <w:p>
            <w:pPr>
              <w:widowControl/>
              <w:jc w:val="left"/>
              <w:rPr>
                <w:rFonts w:ascii="仿宋_GB2312" w:hAnsi="宋体" w:eastAsia="仿宋_GB2312" w:cs="仿宋_GB2312"/>
                <w:color w:val="000000"/>
                <w:kern w:val="0"/>
                <w:szCs w:val="21"/>
                <w:lang w:bidi="ar"/>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包装间至少设置1个水池</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7</w:t>
            </w:r>
            <w:r>
              <w:rPr>
                <w:rFonts w:hint="eastAsia" w:ascii="仿宋_GB2312" w:hAnsi="等线" w:eastAsia="仿宋_GB2312" w:cs="宋体"/>
                <w:color w:val="000000"/>
                <w:kern w:val="0"/>
                <w:lang w:val="en-US" w:eastAsia="zh-CN"/>
              </w:rPr>
              <w:t>6</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363" w:hRule="atLeast"/>
        </w:trPr>
        <w:tc>
          <w:tcPr>
            <w:tcW w:w="1257"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Cs w:val="21"/>
                <w:lang w:bidi="ar"/>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冷却间应配备能满足冷却要求的制冷设备</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7</w:t>
            </w:r>
            <w:r>
              <w:rPr>
                <w:rFonts w:hint="eastAsia" w:ascii="仿宋_GB2312" w:hAnsi="等线" w:eastAsia="仿宋_GB2312" w:cs="宋体"/>
                <w:color w:val="000000"/>
                <w:kern w:val="0"/>
                <w:lang w:val="en-US" w:eastAsia="zh-CN"/>
              </w:rPr>
              <w:t>7</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restart"/>
            <w:tcBorders>
              <w:top w:val="single" w:color="auto" w:sz="4" w:space="0"/>
              <w:left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15.更衣室</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更衣场所与加工经营场所处于同一建筑物内，设在工作人员进入操作场所入口处，有与经营项目和经营规模相适应的空间、充足的更衣、换鞋等设施和照明、洗手、消毒、干手等设施</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7</w:t>
            </w:r>
            <w:r>
              <w:rPr>
                <w:rFonts w:hint="eastAsia" w:ascii="仿宋_GB2312" w:hAnsi="等线" w:eastAsia="仿宋_GB2312" w:cs="宋体"/>
                <w:color w:val="000000"/>
                <w:kern w:val="0"/>
                <w:lang w:val="en-US" w:eastAsia="zh-CN"/>
              </w:rPr>
              <w:t>8</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75" w:hRule="atLeast"/>
        </w:trPr>
        <w:tc>
          <w:tcPr>
            <w:tcW w:w="1257" w:type="dxa"/>
            <w:vMerge w:val="continue"/>
            <w:tcBorders>
              <w:left w:val="single" w:color="auto" w:sz="4" w:space="0"/>
              <w:bottom w:val="single" w:color="auto" w:sz="4" w:space="0"/>
              <w:right w:val="single" w:color="auto" w:sz="4" w:space="0"/>
            </w:tcBorders>
            <w:vAlign w:val="center"/>
          </w:tcPr>
          <w:p>
            <w:pPr>
              <w:widowControl/>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加工操作场所入口处设置风淋室及工作鞋（靴）底清洁消毒设施</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7</w:t>
            </w:r>
            <w:r>
              <w:rPr>
                <w:rFonts w:hint="eastAsia" w:ascii="仿宋_GB2312" w:hAnsi="等线" w:eastAsia="仿宋_GB2312" w:cs="宋体"/>
                <w:color w:val="000000"/>
                <w:kern w:val="0"/>
                <w:lang w:val="en-US" w:eastAsia="zh-CN"/>
              </w:rPr>
              <w:t>9</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47" w:hRule="atLeast"/>
        </w:trPr>
        <w:tc>
          <w:tcPr>
            <w:tcW w:w="1257" w:type="dxa"/>
            <w:vMerge w:val="restart"/>
            <w:tcBorders>
              <w:top w:val="single" w:color="auto" w:sz="4" w:space="0"/>
              <w:left w:val="single" w:color="auto" w:sz="4" w:space="0"/>
              <w:right w:val="single" w:color="auto" w:sz="4" w:space="0"/>
            </w:tcBorders>
            <w:vAlign w:val="center"/>
          </w:tcPr>
          <w:p>
            <w:pPr>
              <w:widowControl/>
              <w:rPr>
                <w:rFonts w:hint="eastAsia" w:ascii="仿宋_GB2312" w:hAnsi="等线" w:eastAsia="仿宋_GB2312" w:cs="宋体"/>
                <w:color w:val="000000"/>
                <w:kern w:val="0"/>
              </w:rPr>
            </w:pPr>
          </w:p>
          <w:p>
            <w:pPr>
              <w:widowControl/>
              <w:rPr>
                <w:rFonts w:hint="eastAsia" w:ascii="仿宋_GB2312" w:hAnsi="等线" w:eastAsia="仿宋_GB2312" w:cs="宋体"/>
                <w:color w:val="000000"/>
                <w:kern w:val="0"/>
              </w:rPr>
            </w:pPr>
          </w:p>
          <w:p>
            <w:pPr>
              <w:widowControl/>
              <w:rPr>
                <w:rFonts w:hint="eastAsia" w:ascii="仿宋_GB2312" w:hAnsi="等线" w:eastAsia="仿宋_GB2312" w:cs="宋体"/>
                <w:color w:val="000000"/>
                <w:kern w:val="0"/>
              </w:rPr>
            </w:pPr>
          </w:p>
          <w:p>
            <w:pPr>
              <w:widowControl/>
              <w:rPr>
                <w:rFonts w:ascii="仿宋_GB2312" w:hAnsi="等线" w:eastAsia="仿宋_GB2312" w:cs="宋体"/>
                <w:color w:val="000000"/>
                <w:kern w:val="0"/>
              </w:rPr>
            </w:pPr>
            <w:r>
              <w:rPr>
                <w:rFonts w:hint="eastAsia" w:ascii="仿宋_GB2312" w:hAnsi="等线" w:eastAsia="仿宋_GB2312" w:cs="宋体"/>
                <w:color w:val="000000"/>
                <w:kern w:val="0"/>
              </w:rPr>
              <w:t>16.厕所</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食品处理区内不得设置厕所。且厕所出入口不应直对食品处理区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等线" w:eastAsia="仿宋_GB2312" w:cs="宋体"/>
                <w:color w:val="000000"/>
                <w:kern w:val="0"/>
                <w:lang w:val="en-US" w:eastAsia="zh-CN"/>
              </w:rPr>
            </w:pPr>
            <w:r>
              <w:rPr>
                <w:rFonts w:hint="eastAsia" w:ascii="仿宋_GB2312" w:hAnsi="等线" w:eastAsia="仿宋_GB2312" w:cs="宋体"/>
                <w:color w:val="000000"/>
                <w:kern w:val="0"/>
                <w:lang w:val="en-US" w:eastAsia="zh-CN"/>
              </w:rPr>
              <w:t>80</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出口附近应当设置洗手设施（厕所门口设置洗手干手设施即可，消毒设施不是必须的，因为员工进入生产区域之前还会有洗手消毒的要求）</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8</w:t>
            </w:r>
            <w:r>
              <w:rPr>
                <w:rFonts w:hint="eastAsia" w:ascii="仿宋_GB2312" w:hAnsi="等线" w:eastAsia="仿宋_GB2312" w:cs="宋体"/>
                <w:color w:val="000000"/>
                <w:kern w:val="0"/>
                <w:lang w:val="en-US" w:eastAsia="zh-CN"/>
              </w:rPr>
              <w:t>1</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520" w:hRule="atLeast"/>
        </w:trPr>
        <w:tc>
          <w:tcPr>
            <w:tcW w:w="1257" w:type="dxa"/>
            <w:vMerge w:val="continue"/>
            <w:tcBorders>
              <w:left w:val="single" w:color="auto" w:sz="4" w:space="0"/>
              <w:right w:val="single" w:color="auto" w:sz="4" w:space="0"/>
            </w:tcBorders>
            <w:vAlign w:val="center"/>
          </w:tcPr>
          <w:p>
            <w:pPr>
              <w:widowControl/>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厕所应设置冲水式便池、清洁设施</w:t>
            </w:r>
            <w:r>
              <w:rPr>
                <w:rFonts w:hint="eastAsia" w:ascii="仿宋_GB2312" w:hAnsi="等线" w:eastAsia="仿宋_GB2312" w:cs="宋体"/>
                <w:color w:val="000000"/>
                <w:kern w:val="0"/>
                <w:lang w:eastAsia="zh-CN"/>
              </w:rPr>
              <w:t>以及独立的排</w:t>
            </w:r>
            <w:r>
              <w:rPr>
                <w:rFonts w:hint="eastAsia" w:ascii="仿宋_GB2312" w:hAnsi="等线" w:eastAsia="仿宋_GB2312" w:cs="宋体"/>
                <w:color w:val="000000"/>
                <w:kern w:val="0"/>
              </w:rPr>
              <w:t>风</w:t>
            </w:r>
            <w:r>
              <w:rPr>
                <w:rFonts w:hint="eastAsia" w:ascii="仿宋_GB2312" w:hAnsi="等线" w:eastAsia="仿宋_GB2312" w:cs="宋体"/>
                <w:color w:val="000000"/>
                <w:kern w:val="0"/>
                <w:lang w:eastAsia="zh-CN"/>
              </w:rPr>
              <w:t>装置，且排风口不应直对食品处理区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8</w:t>
            </w:r>
            <w:r>
              <w:rPr>
                <w:rFonts w:hint="eastAsia" w:ascii="仿宋_GB2312" w:hAnsi="等线" w:eastAsia="仿宋_GB2312" w:cs="宋体"/>
                <w:color w:val="000000"/>
                <w:kern w:val="0"/>
                <w:lang w:val="en-US" w:eastAsia="zh-CN"/>
              </w:rPr>
              <w:t>2</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400" w:hRule="atLeast"/>
        </w:trPr>
        <w:tc>
          <w:tcPr>
            <w:tcW w:w="1257" w:type="dxa"/>
            <w:vMerge w:val="continue"/>
            <w:tcBorders>
              <w:left w:val="single" w:color="auto" w:sz="4" w:space="0"/>
              <w:bottom w:val="single" w:color="auto" w:sz="4" w:space="0"/>
              <w:right w:val="single" w:color="auto" w:sz="4" w:space="0"/>
            </w:tcBorders>
            <w:vAlign w:val="center"/>
          </w:tcPr>
          <w:p>
            <w:pPr>
              <w:widowControl/>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lang w:eastAsia="zh-CN"/>
              </w:rPr>
            </w:pPr>
            <w:r>
              <w:rPr>
                <w:rFonts w:hint="eastAsia" w:ascii="仿宋_GB2312" w:hAnsi="等线" w:eastAsia="仿宋_GB2312" w:cs="宋体"/>
                <w:color w:val="000000"/>
                <w:kern w:val="0"/>
              </w:rPr>
              <w:t>与外界相通的门应能自动关闭，将洗手消毒设施与卫生间门开启进行联动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8</w:t>
            </w:r>
            <w:r>
              <w:rPr>
                <w:rFonts w:hint="eastAsia" w:ascii="仿宋_GB2312" w:hAnsi="等线" w:eastAsia="仿宋_GB2312" w:cs="宋体"/>
                <w:color w:val="000000"/>
                <w:kern w:val="0"/>
                <w:lang w:val="en-US" w:eastAsia="zh-CN"/>
              </w:rPr>
              <w:t>3</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vMerge w:val="restart"/>
            <w:tcBorders>
              <w:top w:val="single" w:color="auto" w:sz="4" w:space="0"/>
              <w:left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17.运输设备</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配备与加工食品品种、数量以及贮存要求相适应的封闭式专用运输车辆及设备，根据食物特点，配备保温或冷藏等设施</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8</w:t>
            </w:r>
            <w:r>
              <w:rPr>
                <w:rFonts w:hint="eastAsia" w:ascii="仿宋_GB2312" w:hAnsi="等线" w:eastAsia="仿宋_GB2312" w:cs="宋体"/>
                <w:color w:val="000000"/>
                <w:kern w:val="0"/>
                <w:lang w:val="en-US" w:eastAsia="zh-CN"/>
              </w:rPr>
              <w:t>4</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84" w:hRule="atLeast"/>
        </w:trPr>
        <w:tc>
          <w:tcPr>
            <w:tcW w:w="1257" w:type="dxa"/>
            <w:vMerge w:val="continue"/>
            <w:tcBorders>
              <w:left w:val="single" w:color="auto" w:sz="4" w:space="0"/>
              <w:bottom w:val="single" w:color="auto" w:sz="4" w:space="0"/>
              <w:right w:val="single" w:color="auto" w:sz="4" w:space="0"/>
            </w:tcBorders>
            <w:vAlign w:val="center"/>
          </w:tcPr>
          <w:p>
            <w:pPr>
              <w:widowControl/>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运输车辆和容器内部材质和结构便于清洗和消毒</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8</w:t>
            </w:r>
            <w:r>
              <w:rPr>
                <w:rFonts w:hint="eastAsia" w:ascii="仿宋_GB2312" w:hAnsi="等线" w:eastAsia="仿宋_GB2312" w:cs="宋体"/>
                <w:color w:val="000000"/>
                <w:kern w:val="0"/>
                <w:lang w:val="en-US" w:eastAsia="zh-CN"/>
              </w:rPr>
              <w:t>5</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restart"/>
            <w:tcBorders>
              <w:top w:val="single" w:color="auto" w:sz="4" w:space="0"/>
              <w:left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18.食品检验</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设置与加工制作的食品品种相适应的检验室。设置微生物检验室的，应与理化检验室分开</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8</w:t>
            </w:r>
            <w:r>
              <w:rPr>
                <w:rFonts w:hint="eastAsia" w:ascii="仿宋_GB2312" w:hAnsi="等线" w:eastAsia="仿宋_GB2312" w:cs="宋体"/>
                <w:color w:val="000000"/>
                <w:kern w:val="0"/>
                <w:lang w:val="en-US" w:eastAsia="zh-CN"/>
              </w:rPr>
              <w:t>6</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vMerge w:val="continue"/>
            <w:tcBorders>
              <w:left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检验室应采用独立通风设施，配备相应的仪器设备以及标准物质。微生物检验室应设有空气消毒设施</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8</w:t>
            </w:r>
            <w:r>
              <w:rPr>
                <w:rFonts w:hint="eastAsia" w:ascii="仿宋_GB2312" w:hAnsi="等线" w:eastAsia="仿宋_GB2312" w:cs="宋体"/>
                <w:color w:val="000000"/>
                <w:kern w:val="0"/>
                <w:lang w:val="en-US" w:eastAsia="zh-CN"/>
              </w:rPr>
              <w:t>7</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400" w:hRule="atLeast"/>
        </w:trPr>
        <w:tc>
          <w:tcPr>
            <w:tcW w:w="1257" w:type="dxa"/>
            <w:vMerge w:val="continue"/>
            <w:tcBorders>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000000"/>
                <w:kern w:val="0"/>
              </w:rPr>
            </w:pP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配备与检验项目相适应的检验设施和专职检验人员</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8</w:t>
            </w:r>
            <w:r>
              <w:rPr>
                <w:rFonts w:hint="eastAsia" w:ascii="仿宋_GB2312" w:hAnsi="等线" w:eastAsia="仿宋_GB2312" w:cs="宋体"/>
                <w:color w:val="000000"/>
                <w:kern w:val="0"/>
                <w:lang w:val="en-US" w:eastAsia="zh-CN"/>
              </w:rPr>
              <w:t>8</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19.食品留样</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配备专用留样容器和冷藏设施，以及留样管理人员，对易腐食品留样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等线" w:eastAsia="仿宋_GB2312" w:cs="宋体"/>
                <w:color w:val="000000"/>
                <w:kern w:val="0"/>
                <w:lang w:val="en-US" w:eastAsia="zh-CN"/>
              </w:rPr>
            </w:pPr>
            <w:r>
              <w:rPr>
                <w:rFonts w:hint="eastAsia" w:ascii="仿宋_GB2312" w:hAnsi="等线" w:eastAsia="仿宋_GB2312" w:cs="宋体"/>
                <w:color w:val="000000"/>
                <w:kern w:val="0"/>
              </w:rPr>
              <w:t>8</w:t>
            </w:r>
            <w:r>
              <w:rPr>
                <w:rFonts w:hint="eastAsia" w:ascii="仿宋_GB2312" w:hAnsi="等线" w:eastAsia="仿宋_GB2312" w:cs="宋体"/>
                <w:color w:val="000000"/>
                <w:kern w:val="0"/>
                <w:lang w:val="en-US" w:eastAsia="zh-CN"/>
              </w:rPr>
              <w:t>9</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1"/>
                <w:lang w:val="en-US" w:eastAsia="zh-CN" w:bidi="ar-SA"/>
              </w:rPr>
            </w:pPr>
            <w:r>
              <w:rPr>
                <w:rFonts w:hint="eastAsia" w:ascii="仿宋_GB2312" w:hAnsi="等线" w:eastAsia="仿宋_GB2312" w:cs="宋体"/>
                <w:color w:val="000000"/>
                <w:kern w:val="0"/>
              </w:rPr>
              <w:sym w:font="Wingdings 2" w:char="00A3"/>
            </w:r>
            <w:r>
              <w:rPr>
                <w:rFonts w:hint="eastAsia" w:ascii="仿宋_GB2312" w:hAnsi="等线" w:eastAsia="仿宋_GB2312" w:cs="宋体"/>
                <w:color w:val="000000"/>
                <w:kern w:val="0"/>
              </w:rPr>
              <w:t>　</w:t>
            </w:r>
          </w:p>
        </w:tc>
      </w:tr>
      <w:tr>
        <w:tblPrEx>
          <w:tblCellMar>
            <w:top w:w="0" w:type="dxa"/>
            <w:left w:w="108" w:type="dxa"/>
            <w:bottom w:w="0" w:type="dxa"/>
            <w:right w:w="108" w:type="dxa"/>
          </w:tblCellMar>
        </w:tblPrEx>
        <w:trPr>
          <w:gridAfter w:val="1"/>
          <w:wAfter w:w="12" w:type="dxa"/>
          <w:trHeight w:val="625"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等线" w:eastAsia="仿宋_GB2312" w:cs="宋体"/>
                <w:color w:val="000000"/>
                <w:kern w:val="0"/>
              </w:rPr>
            </w:pPr>
            <w:r>
              <w:rPr>
                <w:rFonts w:hint="eastAsia" w:ascii="仿宋_GB2312" w:hAnsi="等线" w:eastAsia="仿宋_GB2312" w:cs="宋体"/>
                <w:color w:val="000000"/>
                <w:kern w:val="0"/>
              </w:rPr>
              <w:t>20.视频监控</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hAnsi="等线" w:eastAsia="仿宋_GB2312" w:cs="宋体"/>
                <w:color w:val="000000"/>
                <w:kern w:val="0"/>
              </w:rPr>
            </w:pPr>
            <w:r>
              <w:rPr>
                <w:rFonts w:hint="eastAsia" w:ascii="仿宋_GB2312" w:hAnsi="等线" w:eastAsia="仿宋_GB2312" w:cs="宋体"/>
                <w:color w:val="000000"/>
                <w:kern w:val="0"/>
              </w:rPr>
              <w:t>在食品处理区的关键部位安装视频监控，实现加工制作过程可视化。运用现代信息技术，实现“互联网+明厨亮灶”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等线" w:eastAsia="仿宋_GB2312" w:cs="宋体"/>
                <w:color w:val="000000"/>
                <w:kern w:val="0"/>
                <w:lang w:val="en-US" w:eastAsia="zh-CN"/>
              </w:rPr>
            </w:pPr>
            <w:r>
              <w:rPr>
                <w:rFonts w:hint="eastAsia" w:ascii="仿宋_GB2312" w:hAnsi="等线" w:eastAsia="仿宋_GB2312" w:cs="宋体"/>
                <w:color w:val="000000"/>
                <w:kern w:val="0"/>
                <w:lang w:val="en-US" w:eastAsia="zh-CN"/>
              </w:rPr>
              <w:t>90</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w:t>
            </w:r>
            <w:r>
              <w:rPr>
                <w:rFonts w:hint="eastAsia" w:ascii="仿宋_GB2312" w:hAnsi="等线" w:eastAsia="仿宋_GB2312" w:cs="宋体"/>
                <w:color w:val="000000"/>
                <w:kern w:val="0"/>
                <w:sz w:val="22"/>
                <w:szCs w:val="22"/>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rPr>
            </w:pPr>
            <w:r>
              <w:rPr>
                <w:rFonts w:hint="eastAsia" w:ascii="仿宋_GB2312" w:hAnsi="等线" w:eastAsia="仿宋_GB2312" w:cs="宋体"/>
                <w:color w:val="000000"/>
                <w:kern w:val="0"/>
              </w:rPr>
              <w:t>不得缺项</w:t>
            </w:r>
          </w:p>
        </w:tc>
      </w:tr>
      <w:tr>
        <w:tblPrEx>
          <w:tblCellMar>
            <w:top w:w="0" w:type="dxa"/>
            <w:left w:w="108" w:type="dxa"/>
            <w:bottom w:w="0" w:type="dxa"/>
            <w:right w:w="108" w:type="dxa"/>
          </w:tblCellMar>
        </w:tblPrEx>
        <w:trPr>
          <w:gridAfter w:val="1"/>
          <w:wAfter w:w="12" w:type="dxa"/>
          <w:trHeight w:val="625"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等线" w:eastAsia="仿宋_GB2312" w:cs="宋体"/>
                <w:color w:val="000000"/>
                <w:kern w:val="0"/>
              </w:rPr>
            </w:pPr>
            <w:r>
              <w:rPr>
                <w:rFonts w:hint="eastAsia" w:ascii="仿宋_GB2312" w:hAnsi="宋体" w:eastAsia="仿宋_GB2312" w:cs="仿宋_GB2312"/>
                <w:color w:val="000000"/>
                <w:kern w:val="0"/>
                <w:lang w:val="en-US" w:eastAsia="zh-CN"/>
              </w:rPr>
              <w:t>21</w:t>
            </w:r>
            <w:r>
              <w:rPr>
                <w:rFonts w:hint="eastAsia" w:ascii="仿宋_GB2312" w:hAnsi="宋体" w:eastAsia="仿宋_GB2312" w:cs="仿宋_GB2312"/>
                <w:color w:val="000000"/>
                <w:kern w:val="0"/>
              </w:rPr>
              <w:t>.制度</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hint="eastAsia" w:ascii="仿宋_GB2312" w:hAnsi="等线" w:eastAsia="仿宋_GB2312" w:cs="宋体"/>
                <w:color w:val="000000"/>
                <w:kern w:val="0"/>
              </w:rPr>
            </w:pPr>
            <w:r>
              <w:rPr>
                <w:rFonts w:hint="eastAsia" w:ascii="仿宋_GB2312" w:hAnsi="宋体" w:eastAsia="仿宋_GB2312" w:cs="仿宋_GB2312"/>
                <w:kern w:val="0"/>
              </w:rPr>
              <w:t>制定与实际经营状况相符合的保证食品安全的规章制度并形成书面材料，主要制度内容应</w:t>
            </w:r>
            <w:r>
              <w:rPr>
                <w:rFonts w:hint="eastAsia" w:ascii="仿宋_GB2312" w:hAnsi="宋体" w:eastAsia="仿宋_GB2312" w:cs="仿宋_GB2312"/>
                <w:kern w:val="0"/>
                <w:lang w:eastAsia="zh-CN"/>
              </w:rPr>
              <w:t>包括从业人员健康管理制度、从业人员培训制度、食品安全自查制度、食品进货查验记录制度、食品贮存管理制度、不合格食品处置制度、食品安全突发事件应急处置方</w:t>
            </w:r>
            <w:r>
              <w:rPr>
                <w:rFonts w:hint="eastAsia" w:ascii="仿宋_GB2312" w:hAnsi="等线" w:eastAsia="仿宋_GB2312" w:cs="宋体"/>
                <w:color w:val="000000"/>
                <w:kern w:val="0"/>
                <w:lang w:eastAsia="zh-CN"/>
              </w:rPr>
              <w:t>案等</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仿宋_GB2312" w:hAnsi="等线" w:eastAsia="仿宋_GB2312" w:cs="宋体"/>
                <w:color w:val="000000"/>
                <w:kern w:val="0"/>
                <w:lang w:val="en-US" w:eastAsia="zh-CN"/>
              </w:rPr>
            </w:pPr>
            <w:r>
              <w:rPr>
                <w:rFonts w:hint="eastAsia" w:ascii="仿宋_GB2312" w:hAnsi="等线" w:eastAsia="仿宋_GB2312" w:cs="宋体"/>
                <w:color w:val="000000"/>
                <w:kern w:val="0"/>
                <w:lang w:val="en-US" w:eastAsia="zh-CN"/>
              </w:rPr>
              <w:t>91</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等线" w:eastAsia="仿宋_GB2312" w:cs="宋体"/>
                <w:color w:val="000000"/>
                <w:kern w:val="0"/>
              </w:rPr>
            </w:pPr>
            <w:r>
              <w:rPr>
                <w:rFonts w:ascii="仿宋_GB2312" w:hAnsi="宋体" w:eastAsia="仿宋_GB2312" w:cs="仿宋_GB2312"/>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等线" w:eastAsia="仿宋_GB2312" w:cs="宋体"/>
                <w:color w:val="000000"/>
                <w:kern w:val="0"/>
              </w:rPr>
            </w:pPr>
            <w:r>
              <w:rPr>
                <w:rFonts w:hint="eastAsia" w:ascii="仿宋_GB2312" w:hAnsi="宋体" w:eastAsia="仿宋_GB2312" w:cs="仿宋_GB2312"/>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等线" w:eastAsia="仿宋_GB2312" w:cs="宋体"/>
                <w:color w:val="000000"/>
                <w:kern w:val="0"/>
              </w:rPr>
            </w:pPr>
            <w:r>
              <w:rPr>
                <w:rFonts w:hint="eastAsia" w:ascii="仿宋_GB2312" w:hAnsi="宋体" w:eastAsia="仿宋_GB2312" w:cs="仿宋_GB2312"/>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等线" w:eastAsia="仿宋_GB2312" w:cs="宋体"/>
                <w:color w:val="000000"/>
                <w:kern w:val="0"/>
              </w:rPr>
            </w:pPr>
            <w:r>
              <w:rPr>
                <w:rFonts w:hint="eastAsia" w:ascii="仿宋_GB2312" w:hAnsi="宋体" w:eastAsia="仿宋_GB2312" w:cs="仿宋_GB2312"/>
                <w:color w:val="000000"/>
                <w:kern w:val="0"/>
              </w:rPr>
              <w:t>不得缺项</w:t>
            </w:r>
          </w:p>
        </w:tc>
      </w:tr>
      <w:tr>
        <w:tblPrEx>
          <w:tblCellMar>
            <w:top w:w="0" w:type="dxa"/>
            <w:left w:w="108" w:type="dxa"/>
            <w:bottom w:w="0" w:type="dxa"/>
            <w:right w:w="108" w:type="dxa"/>
          </w:tblCellMar>
        </w:tblPrEx>
        <w:trPr>
          <w:gridAfter w:val="1"/>
          <w:wAfter w:w="12" w:type="dxa"/>
          <w:trHeight w:val="465"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等线" w:eastAsia="仿宋_GB2312" w:cs="宋体"/>
                <w:color w:val="000000"/>
                <w:kern w:val="0"/>
              </w:rPr>
            </w:pPr>
            <w:r>
              <w:rPr>
                <w:rFonts w:hint="eastAsia" w:ascii="仿宋_GB2312" w:hAnsi="宋体" w:eastAsia="仿宋_GB2312" w:cs="仿宋_GB2312"/>
                <w:color w:val="000000"/>
                <w:kern w:val="0"/>
                <w:lang w:val="en-US" w:eastAsia="zh-CN"/>
              </w:rPr>
              <w:t>22</w:t>
            </w:r>
            <w:r>
              <w:rPr>
                <w:rFonts w:hint="eastAsia" w:ascii="仿宋_GB2312" w:hAnsi="宋体" w:eastAsia="仿宋_GB2312" w:cs="仿宋_GB2312"/>
                <w:color w:val="000000"/>
                <w:kern w:val="0"/>
              </w:rPr>
              <w:t>.人员</w:t>
            </w:r>
          </w:p>
        </w:tc>
        <w:tc>
          <w:tcPr>
            <w:tcW w:w="794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rPr>
                <w:rFonts w:hint="eastAsia" w:ascii="仿宋_GB2312" w:hAnsi="等线" w:eastAsia="仿宋_GB2312" w:cs="宋体"/>
                <w:color w:val="000000"/>
                <w:kern w:val="0"/>
              </w:rPr>
            </w:pPr>
            <w:r>
              <w:rPr>
                <w:rFonts w:hint="eastAsia" w:ascii="仿宋_GB2312" w:hAnsi="宋体" w:eastAsia="仿宋_GB2312" w:cs="仿宋_GB2312"/>
                <w:kern w:val="0"/>
                <w:lang w:val="zh-CN"/>
              </w:rPr>
              <w:t>食品经营单位应当配备专职或兼职食品安全总监、食品安全员等食品安全管理人员</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仿宋_GB2312" w:hAnsi="等线" w:eastAsia="仿宋_GB2312" w:cs="宋体"/>
                <w:color w:val="000000"/>
                <w:kern w:val="0"/>
                <w:lang w:val="en-US" w:eastAsia="zh-CN"/>
              </w:rPr>
            </w:pPr>
            <w:r>
              <w:rPr>
                <w:rFonts w:hint="eastAsia" w:ascii="仿宋_GB2312" w:hAnsi="等线" w:eastAsia="仿宋_GB2312" w:cs="宋体"/>
                <w:color w:val="000000"/>
                <w:kern w:val="0"/>
                <w:lang w:val="en-US" w:eastAsia="zh-CN"/>
              </w:rPr>
              <w:t>92</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等线" w:eastAsia="仿宋_GB2312" w:cs="宋体"/>
                <w:color w:val="000000"/>
                <w:kern w:val="0"/>
              </w:rPr>
            </w:pPr>
            <w:r>
              <w:rPr>
                <w:rFonts w:ascii="仿宋_GB2312" w:hAnsi="宋体" w:eastAsia="仿宋_GB2312" w:cs="仿宋_GB2312"/>
                <w:color w:val="000000"/>
                <w:kern w:val="0"/>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等线" w:eastAsia="仿宋_GB2312" w:cs="宋体"/>
                <w:color w:val="000000"/>
                <w:kern w:val="0"/>
              </w:rPr>
            </w:pPr>
            <w:r>
              <w:rPr>
                <w:rFonts w:hint="eastAsia" w:ascii="仿宋_GB2312" w:hAnsi="宋体" w:eastAsia="仿宋_GB2312" w:cs="仿宋_GB2312"/>
                <w:color w:val="000000"/>
                <w:kern w:val="0"/>
              </w:rPr>
              <w:t>　</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等线" w:eastAsia="仿宋_GB2312" w:cs="宋体"/>
                <w:color w:val="000000"/>
                <w:kern w:val="0"/>
              </w:rPr>
            </w:pPr>
            <w:r>
              <w:rPr>
                <w:rFonts w:hint="eastAsia" w:ascii="仿宋_GB2312" w:hAnsi="宋体" w:eastAsia="仿宋_GB2312" w:cs="仿宋_GB2312"/>
                <w:color w:val="000000"/>
                <w:kern w:val="0"/>
              </w:rPr>
              <w:t>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等线" w:eastAsia="仿宋_GB2312" w:cs="宋体"/>
                <w:color w:val="000000"/>
                <w:kern w:val="0"/>
              </w:rPr>
            </w:pPr>
            <w:r>
              <w:rPr>
                <w:rFonts w:hint="eastAsia" w:ascii="仿宋_GB2312" w:hAnsi="宋体" w:eastAsia="仿宋_GB2312" w:cs="仿宋_GB2312"/>
                <w:color w:val="000000"/>
                <w:kern w:val="0"/>
              </w:rPr>
              <w:t>不得缺项</w:t>
            </w:r>
          </w:p>
        </w:tc>
      </w:tr>
    </w:tbl>
    <w:p>
      <w:pPr>
        <w:widowControl/>
        <w:rPr>
          <w:rFonts w:ascii="仿宋_GB2312" w:hAnsi="等线" w:eastAsia="仿宋_GB2312" w:cs="宋体"/>
          <w:color w:val="000000"/>
          <w:kern w:val="0"/>
        </w:rPr>
        <w:sectPr>
          <w:headerReference r:id="rId3" w:type="default"/>
          <w:footerReference r:id="rId5" w:type="default"/>
          <w:headerReference r:id="rId4" w:type="even"/>
          <w:footerReference r:id="rId6" w:type="even"/>
          <w:type w:val="continuous"/>
          <w:pgSz w:w="16838" w:h="11906" w:orient="landscape"/>
          <w:pgMar w:top="1474" w:right="1984" w:bottom="1587" w:left="2098" w:header="851" w:footer="992" w:gutter="0"/>
          <w:cols w:space="0" w:num="1"/>
          <w:docGrid w:type="lines" w:linePitch="312" w:charSpace="0"/>
        </w:sectPr>
      </w:pPr>
    </w:p>
    <w:p>
      <w:pPr>
        <w:jc w:val="both"/>
        <w:rPr>
          <w:rFonts w:hint="eastAsia" w:ascii="仿宋_GB2312" w:eastAsia="仿宋_GB2312" w:cs="仿宋_GB2312"/>
          <w:color w:val="000000"/>
        </w:rPr>
      </w:pPr>
      <w:r>
        <w:rPr>
          <w:rFonts w:hint="eastAsia" w:ascii="仿宋_GB2312" w:eastAsia="仿宋_GB2312" w:cs="仿宋_GB2312"/>
        </w:rPr>
        <w:t>说明：本表共</w:t>
      </w:r>
      <w:r>
        <w:rPr>
          <w:rFonts w:hint="eastAsia" w:ascii="仿宋_GB2312" w:eastAsia="仿宋_GB2312" w:cs="仿宋_GB2312"/>
          <w:lang w:val="en-US" w:eastAsia="zh-CN"/>
        </w:rPr>
        <w:t>92</w:t>
      </w:r>
      <w:r>
        <w:rPr>
          <w:rFonts w:hint="eastAsia" w:ascii="仿宋_GB2312" w:eastAsia="仿宋_GB2312" w:cs="仿宋_GB2312"/>
        </w:rPr>
        <w:t>项，其中重点项</w:t>
      </w:r>
      <w:r>
        <w:rPr>
          <w:rFonts w:hint="eastAsia" w:ascii="仿宋_GB2312" w:eastAsia="仿宋_GB2312" w:cs="仿宋_GB2312"/>
          <w:lang w:val="en-US" w:eastAsia="zh-CN"/>
        </w:rPr>
        <w:t>60</w:t>
      </w:r>
      <w:r>
        <w:rPr>
          <w:rFonts w:hint="eastAsia" w:ascii="仿宋_GB2312" w:eastAsia="仿宋_GB2312" w:cs="仿宋_GB2312"/>
        </w:rPr>
        <w:t>项，一般项3</w:t>
      </w:r>
      <w:r>
        <w:rPr>
          <w:rFonts w:hint="eastAsia" w:ascii="仿宋_GB2312" w:eastAsia="仿宋_GB2312" w:cs="仿宋_GB2312"/>
          <w:lang w:val="en-US" w:eastAsia="zh-CN"/>
        </w:rPr>
        <w:t>2</w:t>
      </w:r>
      <w:r>
        <w:rPr>
          <w:rFonts w:hint="eastAsia" w:ascii="仿宋_GB2312" w:eastAsia="仿宋_GB2312" w:cs="仿宋_GB2312"/>
        </w:rPr>
        <w:t>项；</w:t>
      </w:r>
      <w:r>
        <w:rPr>
          <w:rFonts w:ascii="仿宋_GB2312" w:eastAsia="仿宋_GB2312" w:cs="仿宋_GB2312"/>
        </w:rPr>
        <w:t>**</w:t>
      </w:r>
      <w:r>
        <w:rPr>
          <w:rFonts w:hint="eastAsia" w:ascii="仿宋_GB2312" w:eastAsia="仿宋_GB2312" w:cs="仿宋_GB2312"/>
        </w:rPr>
        <w:t>为重点项，</w:t>
      </w:r>
      <w:r>
        <w:rPr>
          <w:rFonts w:ascii="仿宋_GB2312" w:eastAsia="仿宋_GB2312" w:cs="仿宋_GB2312"/>
        </w:rPr>
        <w:t>*</w:t>
      </w:r>
      <w:r>
        <w:rPr>
          <w:rFonts w:hint="eastAsia" w:ascii="仿宋_GB2312" w:eastAsia="仿宋_GB2312" w:cs="仿宋_GB2312"/>
        </w:rPr>
        <w:t>为一般项。判定原则：</w:t>
      </w:r>
      <w:r>
        <w:rPr>
          <w:rFonts w:hint="eastAsia" w:ascii="仿宋_GB2312" w:eastAsia="仿宋_GB2312" w:cs="仿宋_GB2312"/>
          <w:color w:val="000000"/>
        </w:rPr>
        <w:t>重点项必须全部符合，一般项符合数</w:t>
      </w:r>
      <w:r>
        <w:rPr>
          <w:rFonts w:hint="eastAsia" w:ascii="仿宋" w:hAnsi="仿宋" w:eastAsia="仿宋" w:cs="仿宋"/>
          <w:color w:val="000000"/>
        </w:rPr>
        <w:t>≥</w:t>
      </w:r>
      <w:r>
        <w:rPr>
          <w:rFonts w:hint="eastAsia" w:ascii="仿宋_GB2312" w:eastAsia="仿宋_GB2312" w:cs="仿宋_GB2312"/>
          <w:color w:val="000000"/>
        </w:rPr>
        <w:t>所勾选一般项的70</w:t>
      </w:r>
      <w:r>
        <w:rPr>
          <w:rFonts w:ascii="仿宋_GB2312" w:eastAsia="仿宋_GB2312" w:cs="仿宋_GB2312"/>
          <w:color w:val="000000"/>
        </w:rPr>
        <w:t>%</w:t>
      </w:r>
      <w:r>
        <w:rPr>
          <w:rFonts w:hint="eastAsia" w:ascii="仿宋_GB2312" w:eastAsia="仿宋_GB2312" w:cs="仿宋_GB2312"/>
          <w:color w:val="000000"/>
        </w:rPr>
        <w:t>。</w:t>
      </w:r>
    </w:p>
    <w:p>
      <w:pPr>
        <w:pStyle w:val="2"/>
      </w:pPr>
    </w:p>
    <w:p>
      <w:pPr>
        <w:pStyle w:val="2"/>
        <w:ind w:firstLine="0" w:firstLineChars="0"/>
      </w:pPr>
    </w:p>
    <w:tbl>
      <w:tblPr>
        <w:tblStyle w:val="7"/>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Merge w:val="restart"/>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spacing w:line="580" w:lineRule="atLeast"/>
              <w:jc w:val="center"/>
              <w:rPr>
                <w:rFonts w:hint="eastAsia" w:ascii="仿宋_GB2312" w:hAnsi="宋体" w:eastAsia="仿宋_GB2312" w:cs="仿宋_GB2312"/>
                <w:color w:val="000000"/>
                <w:kern w:val="0"/>
              </w:rPr>
            </w:pPr>
            <w:r>
              <w:rPr>
                <w:rFonts w:hint="eastAsia" w:ascii="黑体" w:hAnsi="黑体" w:eastAsia="黑体"/>
                <w:sz w:val="30"/>
                <w:szCs w:val="30"/>
              </w:rPr>
              <w:t>记录</w:t>
            </w: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重点项：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pStyle w:val="2"/>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Merge w:val="continue"/>
            <w:vAlign w:val="center"/>
          </w:tcPr>
          <w:p>
            <w:pPr>
              <w:spacing w:line="580" w:lineRule="atLeast"/>
              <w:jc w:val="center"/>
              <w:rPr>
                <w:rFonts w:hint="eastAsia"/>
              </w:rPr>
            </w:pP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一般项：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widowControl/>
              <w:adjustRightInd w:val="0"/>
              <w:snapToGri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pStyle w:val="2"/>
              <w:ind w:left="0" w:leftChars="0" w:firstLine="0" w:firstLineChars="0"/>
              <w:jc w:val="center"/>
              <w:rPr>
                <w:rFonts w:hint="eastAsia"/>
              </w:rPr>
            </w:pPr>
            <w:r>
              <w:rPr>
                <w:rFonts w:hint="eastAsia" w:ascii="黑体" w:hAnsi="黑体" w:eastAsia="黑体"/>
                <w:sz w:val="30"/>
                <w:szCs w:val="30"/>
              </w:rPr>
              <w:t>结论</w:t>
            </w:r>
          </w:p>
        </w:tc>
        <w:tc>
          <w:tcPr>
            <w:tcW w:w="11225" w:type="dxa"/>
            <w:vAlign w:val="center"/>
          </w:tcPr>
          <w:p>
            <w:pPr>
              <w:widowControl/>
              <w:adjustRightInd w:val="0"/>
              <w:snapToGrid w:val="0"/>
              <w:jc w:val="center"/>
              <w:rPr>
                <w:rFonts w:hint="eastAsia" w:ascii="仿宋_GB2312" w:hAnsi="宋体" w:eastAsia="仿宋_GB2312" w:cs="仿宋_GB2312"/>
                <w:color w:val="000000"/>
                <w:kern w:val="0"/>
              </w:rPr>
            </w:pPr>
            <w:r>
              <w:rPr>
                <w:rFonts w:hint="eastAsia" w:ascii="宋体" w:hAnsi="宋体" w:cs="Times New Roman"/>
                <w:sz w:val="28"/>
                <w:szCs w:val="28"/>
              </w:rPr>
              <w:t>□符合规定</w:t>
            </w:r>
            <w:r>
              <w:rPr>
                <w:rFonts w:hint="eastAsia" w:ascii="宋体" w:hAnsi="宋体" w:cs="Times New Roman"/>
                <w:sz w:val="28"/>
                <w:szCs w:val="28"/>
                <w:lang w:val="en-US" w:eastAsia="zh-CN"/>
              </w:rPr>
              <w:t xml:space="preserve">        </w:t>
            </w:r>
            <w:r>
              <w:rPr>
                <w:rFonts w:hint="eastAsia" w:ascii="宋体" w:hAnsi="宋体" w:cs="Times New Roman"/>
                <w:sz w:val="28"/>
                <w:szCs w:val="28"/>
              </w:rPr>
              <w:t>　□不符合规定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94" w:type="dxa"/>
            <w:gridSpan w:val="2"/>
            <w:vAlign w:val="top"/>
          </w:tcPr>
          <w:p>
            <w:pPr>
              <w:jc w:val="left"/>
              <w:rPr>
                <w:rFonts w:ascii="仿宋" w:hAnsi="仿宋" w:eastAsia="仿宋"/>
                <w:b/>
                <w:sz w:val="32"/>
                <w:szCs w:val="32"/>
              </w:rPr>
            </w:pPr>
            <w:r>
              <w:rPr>
                <w:rFonts w:hint="eastAsia" w:ascii="仿宋" w:hAnsi="仿宋" w:eastAsia="仿宋"/>
                <w:b/>
                <w:sz w:val="32"/>
                <w:szCs w:val="32"/>
              </w:rPr>
              <w:t>核查</w:t>
            </w:r>
            <w:r>
              <w:rPr>
                <w:rFonts w:ascii="仿宋" w:hAnsi="仿宋" w:eastAsia="仿宋"/>
                <w:b/>
                <w:sz w:val="32"/>
                <w:szCs w:val="32"/>
              </w:rPr>
              <w:t>人员</w:t>
            </w:r>
            <w:r>
              <w:rPr>
                <w:rFonts w:hint="eastAsia" w:ascii="仿宋" w:hAnsi="仿宋" w:eastAsia="仿宋"/>
                <w:b/>
                <w:sz w:val="32"/>
                <w:szCs w:val="32"/>
              </w:rPr>
              <w:t>签字</w:t>
            </w:r>
            <w:r>
              <w:rPr>
                <w:rFonts w:ascii="仿宋" w:hAnsi="仿宋" w:eastAsia="仿宋"/>
                <w:b/>
                <w:sz w:val="32"/>
                <w:szCs w:val="32"/>
              </w:rPr>
              <w:t xml:space="preserve">： </w:t>
            </w:r>
          </w:p>
          <w:p>
            <w:pPr>
              <w:widowControl/>
              <w:adjustRightInd w:val="0"/>
              <w:snapToGrid w:val="0"/>
              <w:jc w:val="right"/>
              <w:rPr>
                <w:rFonts w:hint="eastAsia" w:ascii="仿宋_GB2312" w:hAnsi="宋体" w:eastAsia="仿宋_GB2312" w:cs="仿宋_GB2312"/>
                <w:color w:val="000000"/>
                <w:kern w:val="0"/>
              </w:rPr>
            </w:pPr>
            <w:r>
              <w:rPr>
                <w:rFonts w:hint="eastAsia" w:ascii="仿宋" w:hAnsi="仿宋" w:eastAsia="仿宋"/>
                <w:b/>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94" w:type="dxa"/>
            <w:gridSpan w:val="2"/>
            <w:vAlign w:val="center"/>
          </w:tcPr>
          <w:p>
            <w:pPr>
              <w:widowControl/>
              <w:adjustRightInd w:val="0"/>
              <w:snapToGrid w:val="0"/>
              <w:jc w:val="left"/>
              <w:rPr>
                <w:rFonts w:hint="eastAsia" w:ascii="仿宋_GB2312" w:hAnsi="宋体" w:eastAsia="仿宋_GB2312" w:cs="仿宋_GB2312"/>
                <w:color w:val="000000"/>
                <w:kern w:val="0"/>
              </w:rPr>
            </w:pPr>
            <w:r>
              <w:rPr>
                <w:rFonts w:hint="eastAsia" w:ascii="仿宋" w:hAnsi="仿宋" w:eastAsia="仿宋"/>
                <w:b/>
                <w:sz w:val="32"/>
                <w:szCs w:val="32"/>
              </w:rPr>
              <w:t>当事人</w:t>
            </w:r>
            <w:r>
              <w:rPr>
                <w:rFonts w:ascii="仿宋" w:hAnsi="仿宋" w:eastAsia="仿宋"/>
                <w:b/>
                <w:sz w:val="32"/>
                <w:szCs w:val="32"/>
              </w:rPr>
              <w:t>签字</w:t>
            </w: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仿宋" w:hAnsi="仿宋" w:eastAsia="仿宋"/>
                <w:b/>
                <w:sz w:val="32"/>
                <w:szCs w:val="32"/>
              </w:rPr>
              <w:t>年    月    日</w:t>
            </w:r>
          </w:p>
        </w:tc>
      </w:tr>
    </w:tbl>
    <w:p>
      <w:pPr>
        <w:pStyle w:val="2"/>
        <w:ind w:firstLine="0" w:firstLineChars="0"/>
      </w:pPr>
      <w:bookmarkStart w:id="0" w:name="_GoBack"/>
      <w:bookmarkEnd w:id="0"/>
    </w:p>
    <w:sectPr>
      <w:headerReference r:id="rId7" w:type="default"/>
      <w:footerReference r:id="rId8" w:type="default"/>
      <w:type w:val="continuous"/>
      <w:pgSz w:w="16838" w:h="11906" w:orient="landscape"/>
      <w:pgMar w:top="1474" w:right="1984" w:bottom="1587" w:left="209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仿宋_GB2312"/>
    <w:panose1 w:val="02010600030101010101"/>
    <w:charset w:val="86"/>
    <w:family w:val="auto"/>
    <w:pitch w:val="default"/>
    <w:sig w:usb0="00000000" w:usb1="00000000"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方正仿宋_GBK">
    <w:altName w:val="微软雅黑"/>
    <w:panose1 w:val="02000000000000000000"/>
    <w:charset w:val="86"/>
    <w:family w:val="auto"/>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0" allowOverlap="1">
              <wp:simplePos x="0" y="0"/>
              <wp:positionH relativeFrom="page">
                <wp:posOffset>288290</wp:posOffset>
              </wp:positionH>
              <wp:positionV relativeFrom="page">
                <wp:posOffset>5941060</wp:posOffset>
              </wp:positionV>
              <wp:extent cx="762000" cy="895350"/>
              <wp:effectExtent l="0" t="0" r="0" b="0"/>
              <wp:wrapNone/>
              <wp:docPr id="1" name="矩形 1"/>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9"/>
                              <w:rFonts w:hint="eastAsia" w:ascii="宋体" w:hAnsi="宋体"/>
                              <w:kern w:val="0"/>
                              <w:sz w:val="28"/>
                              <w:szCs w:val="28"/>
                            </w:rPr>
                            <w:t>—</w:t>
                          </w:r>
                          <w:r>
                            <w:rPr>
                              <w:rStyle w:val="9"/>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Style w:val="9"/>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467.8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xkFXbAAAACwEAAA8AAAAAAAAAAQAgAAAAIgAAAGRycy9kb3ducmV2Lnht&#10;bFBLAQIUABQAAAAIAIdO4kD1yUL2vQEAAHUDAAAOAAAAAAAAAAEAIAAAACoBAABkcnMvZTJvRG9j&#10;LnhtbFBLBQYAAAAABgAGAFkBAABZBQAAAAA=&#10;">
              <v:fill on="t" focussize="0,0"/>
              <v:stroke on="f"/>
              <v:imagedata o:title=""/>
              <o:lock v:ext="edit" aspectratio="f"/>
              <v:textbox style="layout-flow:vertical;">
                <w:txbxContent>
                  <w:p>
                    <w:pPr>
                      <w:jc w:val="center"/>
                      <w:rPr>
                        <w:rFonts w:ascii="宋体" w:hAnsi="宋体"/>
                        <w:sz w:val="28"/>
                        <w:szCs w:val="28"/>
                      </w:rPr>
                    </w:pPr>
                    <w:r>
                      <w:rPr>
                        <w:rStyle w:val="9"/>
                        <w:rFonts w:hint="eastAsia" w:ascii="宋体" w:hAnsi="宋体"/>
                        <w:kern w:val="0"/>
                        <w:sz w:val="28"/>
                        <w:szCs w:val="28"/>
                      </w:rPr>
                      <w:t>—</w:t>
                    </w:r>
                    <w:r>
                      <w:rPr>
                        <w:rStyle w:val="9"/>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Style w:val="9"/>
                        <w:rFonts w:hint="eastAsia" w:ascii="宋体" w:hAnsi="宋体"/>
                        <w:kern w:val="0"/>
                        <w:sz w:val="28"/>
                        <w:szCs w:val="28"/>
                      </w:rPr>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0" allowOverlap="1">
              <wp:simplePos x="0" y="0"/>
              <wp:positionH relativeFrom="page">
                <wp:posOffset>288290</wp:posOffset>
              </wp:positionH>
              <wp:positionV relativeFrom="page">
                <wp:posOffset>1008380</wp:posOffset>
              </wp:positionV>
              <wp:extent cx="762000" cy="895350"/>
              <wp:effectExtent l="0" t="0" r="0" b="0"/>
              <wp:wrapNone/>
              <wp:docPr id="2" name="矩形 2"/>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9"/>
                              <w:rFonts w:hint="eastAsia" w:ascii="宋体" w:hAnsi="宋体"/>
                              <w:kern w:val="0"/>
                              <w:sz w:val="28"/>
                              <w:szCs w:val="28"/>
                            </w:rPr>
                            <w:t>—</w:t>
                          </w:r>
                          <w:r>
                            <w:rPr>
                              <w:rStyle w:val="9"/>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62</w:t>
                          </w:r>
                          <w:r>
                            <w:rPr>
                              <w:rFonts w:ascii="宋体" w:hAnsi="宋体"/>
                              <w:sz w:val="28"/>
                              <w:szCs w:val="28"/>
                            </w:rPr>
                            <w:fldChar w:fldCharType="end"/>
                          </w:r>
                          <w:r>
                            <w:rPr>
                              <w:rFonts w:hint="eastAsia" w:ascii="宋体" w:hAnsi="宋体"/>
                              <w:sz w:val="28"/>
                              <w:szCs w:val="28"/>
                            </w:rPr>
                            <w:t xml:space="preserve"> </w:t>
                          </w:r>
                          <w:r>
                            <w:rPr>
                              <w:rStyle w:val="9"/>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79.4pt;height:70.5pt;width:60pt;mso-position-horizontal-relative:page;mso-position-vertical-relative:page;z-index:251660288;mso-width-relative:page;mso-height-relative:page;" fillcolor="#FFFFFF" filled="t" stroked="f" coordsize="21600,21600" o:allowincell="f"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1AQJy2QAAAAoBAAAPAAAAAAAAAAEAIAAAACIAAABkcnMvZG93bnJldi54bWxQ&#10;SwECFAAUAAAACACHTuJAMqgHwr0BAAB1AwAADgAAAAAAAAABACAAAAAoAQAAZHJzL2Uyb0RvYy54&#10;bWxQSwUGAAAAAAYABgBZAQAAVwUAAAAA&#10;">
              <v:fill on="t" focussize="0,0"/>
              <v:stroke on="f"/>
              <v:imagedata o:title=""/>
              <o:lock v:ext="edit" aspectratio="f"/>
              <v:textbox style="layout-flow:vertical;">
                <w:txbxContent>
                  <w:p>
                    <w:pPr>
                      <w:jc w:val="center"/>
                      <w:rPr>
                        <w:rFonts w:ascii="宋体" w:hAnsi="宋体"/>
                        <w:sz w:val="28"/>
                        <w:szCs w:val="28"/>
                      </w:rPr>
                    </w:pPr>
                    <w:r>
                      <w:rPr>
                        <w:rStyle w:val="9"/>
                        <w:rFonts w:hint="eastAsia" w:ascii="宋体" w:hAnsi="宋体"/>
                        <w:kern w:val="0"/>
                        <w:sz w:val="28"/>
                        <w:szCs w:val="28"/>
                      </w:rPr>
                      <w:t>—</w:t>
                    </w:r>
                    <w:r>
                      <w:rPr>
                        <w:rStyle w:val="9"/>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62</w:t>
                    </w:r>
                    <w:r>
                      <w:rPr>
                        <w:rFonts w:ascii="宋体" w:hAnsi="宋体"/>
                        <w:sz w:val="28"/>
                        <w:szCs w:val="28"/>
                      </w:rPr>
                      <w:fldChar w:fldCharType="end"/>
                    </w:r>
                    <w:r>
                      <w:rPr>
                        <w:rFonts w:hint="eastAsia" w:ascii="宋体" w:hAnsi="宋体"/>
                        <w:sz w:val="28"/>
                        <w:szCs w:val="28"/>
                      </w:rPr>
                      <w:t xml:space="preserve"> </w:t>
                    </w:r>
                    <w:r>
                      <w:rPr>
                        <w:rStyle w:val="9"/>
                        <w:rFonts w:hint="eastAsia" w:ascii="宋体" w:hAnsi="宋体"/>
                        <w:kern w:val="0"/>
                        <w:sz w:val="28"/>
                        <w:szCs w:val="28"/>
                      </w:rPr>
                      <w:t>—</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0" allowOverlap="1">
              <wp:simplePos x="0" y="0"/>
              <wp:positionH relativeFrom="page">
                <wp:posOffset>288290</wp:posOffset>
              </wp:positionH>
              <wp:positionV relativeFrom="page">
                <wp:posOffset>5941060</wp:posOffset>
              </wp:positionV>
              <wp:extent cx="762000" cy="895350"/>
              <wp:effectExtent l="0" t="0" r="0" b="0"/>
              <wp:wrapNone/>
              <wp:docPr id="3" name="矩形 3"/>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9"/>
                              <w:rFonts w:hint="eastAsia" w:ascii="宋体" w:hAnsi="宋体"/>
                              <w:kern w:val="0"/>
                              <w:sz w:val="28"/>
                              <w:szCs w:val="28"/>
                            </w:rPr>
                            <w:t>—</w:t>
                          </w:r>
                          <w:r>
                            <w:rPr>
                              <w:rStyle w:val="9"/>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Style w:val="9"/>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467.8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xkFXbAAAACwEAAA8AAAAAAAAAAQAgAAAAIgAAAGRycy9kb3ducmV2Lnht&#10;bFBLAQIUABQAAAAIAIdO4kCPiMTRvQEAAHUDAAAOAAAAAAAAAAEAIAAAACoBAABkcnMvZTJvRG9j&#10;LnhtbFBLBQYAAAAABgAGAFkBAABZBQAAAAA=&#10;">
              <v:fill on="t" focussize="0,0"/>
              <v:stroke on="f"/>
              <v:imagedata o:title=""/>
              <o:lock v:ext="edit" aspectratio="f"/>
              <v:textbox style="layout-flow:vertical;">
                <w:txbxContent>
                  <w:p>
                    <w:pPr>
                      <w:jc w:val="center"/>
                      <w:rPr>
                        <w:rFonts w:ascii="宋体" w:hAnsi="宋体"/>
                        <w:sz w:val="28"/>
                        <w:szCs w:val="28"/>
                      </w:rPr>
                    </w:pPr>
                    <w:r>
                      <w:rPr>
                        <w:rStyle w:val="9"/>
                        <w:rFonts w:hint="eastAsia" w:ascii="宋体" w:hAnsi="宋体"/>
                        <w:kern w:val="0"/>
                        <w:sz w:val="28"/>
                        <w:szCs w:val="28"/>
                      </w:rPr>
                      <w:t>—</w:t>
                    </w:r>
                    <w:r>
                      <w:rPr>
                        <w:rStyle w:val="9"/>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Style w:val="9"/>
                        <w:rFonts w:hint="eastAsia" w:ascii="宋体" w:hAnsi="宋体"/>
                        <w:kern w:val="0"/>
                        <w:sz w:val="28"/>
                        <w:szCs w:val="28"/>
                      </w:rPr>
                      <w: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OTE3ZmM3ZjdkZDU0Nzg5YTM4ZWM2NzAxZjEzZTAifQ=="/>
  </w:docVars>
  <w:rsids>
    <w:rsidRoot w:val="07F380F0"/>
    <w:rsid w:val="000637DB"/>
    <w:rsid w:val="00133D02"/>
    <w:rsid w:val="001357F3"/>
    <w:rsid w:val="00395CCA"/>
    <w:rsid w:val="003C5BBB"/>
    <w:rsid w:val="0045029B"/>
    <w:rsid w:val="00491737"/>
    <w:rsid w:val="00492FBA"/>
    <w:rsid w:val="004B4AC9"/>
    <w:rsid w:val="005F2CA5"/>
    <w:rsid w:val="006438D4"/>
    <w:rsid w:val="006C1D6A"/>
    <w:rsid w:val="006F74BA"/>
    <w:rsid w:val="007F6A1B"/>
    <w:rsid w:val="009B3939"/>
    <w:rsid w:val="009C01CA"/>
    <w:rsid w:val="009E44FA"/>
    <w:rsid w:val="009F659C"/>
    <w:rsid w:val="00A02F3F"/>
    <w:rsid w:val="00A4531F"/>
    <w:rsid w:val="00B204A9"/>
    <w:rsid w:val="00B455AE"/>
    <w:rsid w:val="00B736E0"/>
    <w:rsid w:val="00C073D2"/>
    <w:rsid w:val="00CA5759"/>
    <w:rsid w:val="00CC15E7"/>
    <w:rsid w:val="00CC498D"/>
    <w:rsid w:val="00CC7EFA"/>
    <w:rsid w:val="00CE5A27"/>
    <w:rsid w:val="00D46C6F"/>
    <w:rsid w:val="00E94620"/>
    <w:rsid w:val="00F5164F"/>
    <w:rsid w:val="00FB3073"/>
    <w:rsid w:val="00FF1058"/>
    <w:rsid w:val="07F380F0"/>
    <w:rsid w:val="3AC31DA7"/>
    <w:rsid w:val="5BFD67C7"/>
    <w:rsid w:val="63C31972"/>
    <w:rsid w:val="63D2392D"/>
    <w:rsid w:val="6FEE4F61"/>
    <w:rsid w:val="7735BE56"/>
    <w:rsid w:val="797F1DB9"/>
    <w:rsid w:val="79FAE38E"/>
    <w:rsid w:val="7DBFF922"/>
    <w:rsid w:val="7DFFF104"/>
    <w:rsid w:val="7EEA1A1A"/>
    <w:rsid w:val="7F7B117F"/>
    <w:rsid w:val="7FFB1351"/>
    <w:rsid w:val="AFE23F4A"/>
    <w:rsid w:val="B13EABB4"/>
    <w:rsid w:val="CDE59158"/>
    <w:rsid w:val="F4ED8975"/>
    <w:rsid w:val="F75D4D77"/>
    <w:rsid w:val="FBA5C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9">
    <w:name w:val="page number"/>
    <w:qFormat/>
    <w:uiPriority w:val="99"/>
  </w:style>
  <w:style w:type="character" w:styleId="10">
    <w:name w:val="annotation reference"/>
    <w:semiHidden/>
    <w:qFormat/>
    <w:uiPriority w:val="99"/>
    <w:rPr>
      <w:sz w:val="21"/>
      <w:szCs w:val="21"/>
    </w:rPr>
  </w:style>
  <w:style w:type="character" w:customStyle="1" w:styleId="11">
    <w:name w:val="标题 2 字符"/>
    <w:basedOn w:val="8"/>
    <w:link w:val="3"/>
    <w:semiHidden/>
    <w:qFormat/>
    <w:uiPriority w:val="0"/>
    <w:rPr>
      <w:rFonts w:asciiTheme="majorHAnsi" w:hAnsiTheme="majorHAnsi" w:eastAsiaTheme="majorEastAsia" w:cstheme="majorBidi"/>
      <w:b/>
      <w:bCs/>
      <w:kern w:val="2"/>
      <w:sz w:val="32"/>
      <w:szCs w:val="32"/>
    </w:r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940</Words>
  <Characters>5358</Characters>
  <Lines>44</Lines>
  <Paragraphs>12</Paragraphs>
  <TotalTime>0</TotalTime>
  <ScaleCrop>false</ScaleCrop>
  <LinksUpToDate>false</LinksUpToDate>
  <CharactersWithSpaces>6286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2023-08-20T00:04:00Z</dcterms:created>
  <dc:creator>scjgj</dc:creator>
  <cp:lastModifiedBy>沙仑水仙</cp:lastModifiedBy>
  <dcterms:modified xsi:type="dcterms:W3CDTF">2023-12-05T09:03:39Z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3603913994614E85B92EA4FDC7C0CEE8_12</vt:lpwstr>
  </property>
</Properties>
</file>